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F3" w:rsidRPr="00CC2146" w:rsidRDefault="008E6EF3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CC2146">
        <w:rPr>
          <w:rFonts w:asciiTheme="minorHAnsi" w:hAnsiTheme="minorHAnsi" w:cstheme="minorHAnsi"/>
          <w:b/>
          <w:bCs/>
          <w:lang w:eastAsia="ar-SA"/>
        </w:rPr>
        <w:t>PAKIET NR 2</w:t>
      </w:r>
    </w:p>
    <w:p w:rsidR="00E45E5B" w:rsidRPr="00CC2146" w:rsidRDefault="00FA6CC9" w:rsidP="00CC2146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CC2146">
        <w:rPr>
          <w:rFonts w:asciiTheme="minorHAnsi" w:hAnsiTheme="minorHAnsi" w:cstheme="minorHAnsi"/>
          <w:b/>
          <w:bCs/>
          <w:lang w:eastAsia="ar-SA"/>
        </w:rPr>
        <w:t>TG/334</w:t>
      </w:r>
      <w:r w:rsidR="00E45E5B" w:rsidRPr="00CC2146">
        <w:rPr>
          <w:rFonts w:asciiTheme="minorHAnsi" w:hAnsiTheme="minorHAnsi" w:cstheme="minorHAnsi"/>
          <w:b/>
          <w:bCs/>
          <w:lang w:eastAsia="ar-SA"/>
        </w:rPr>
        <w:t>/01/2021</w:t>
      </w:r>
    </w:p>
    <w:p w:rsidR="008E6EF3" w:rsidRPr="00CC2146" w:rsidRDefault="008E6EF3" w:rsidP="00CC2146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CC214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8E6EF3" w:rsidRPr="00CC2146" w:rsidRDefault="00A33014" w:rsidP="00CC2146">
      <w:pPr>
        <w:suppressAutoHyphens/>
        <w:spacing w:after="0" w:line="240" w:lineRule="auto"/>
        <w:rPr>
          <w:rFonts w:asciiTheme="minorHAnsi" w:hAnsiTheme="minorHAnsi" w:cstheme="minorHAnsi"/>
          <w:b/>
          <w:lang w:eastAsia="ar-SA"/>
        </w:rPr>
      </w:pPr>
      <w:r w:rsidRPr="00CC2146">
        <w:rPr>
          <w:rFonts w:asciiTheme="minorHAnsi" w:hAnsiTheme="minorHAnsi" w:cstheme="minorHAnsi"/>
          <w:b/>
          <w:lang w:eastAsia="pl-PL"/>
        </w:rPr>
        <w:t>Stół zabiegowy – 1 szt.</w:t>
      </w:r>
      <w:r w:rsidRPr="00CC2146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Nazwa producenta:</w:t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Kraj produkcji:</w:t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Rok produkcji 2021r.</w:t>
      </w:r>
      <w:r w:rsidRPr="00CC2146">
        <w:rPr>
          <w:rFonts w:asciiTheme="minorHAnsi" w:hAnsiTheme="minorHAnsi" w:cstheme="minorHAnsi"/>
          <w:lang w:eastAsia="ar-SA"/>
        </w:rPr>
        <w:tab/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30"/>
        <w:gridCol w:w="1276"/>
        <w:gridCol w:w="2184"/>
        <w:gridCol w:w="2084"/>
      </w:tblGrid>
      <w:tr w:rsidR="008E6EF3" w:rsidRPr="00CC2146" w:rsidTr="00CC2146">
        <w:trPr>
          <w:jc w:val="center"/>
        </w:trPr>
        <w:tc>
          <w:tcPr>
            <w:tcW w:w="560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CC2146" w:rsidTr="00CC2146">
        <w:trPr>
          <w:trHeight w:val="40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shd w:val="clear" w:color="auto" w:fill="FFFFFF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CC2146">
              <w:rPr>
                <w:rFonts w:asciiTheme="minorHAnsi" w:hAnsiTheme="minorHAnsi" w:cstheme="minorHAnsi"/>
                <w:b/>
                <w:lang w:eastAsia="pl-PL"/>
              </w:rPr>
              <w:t>STÓŁ ZABIEGOWY</w:t>
            </w:r>
          </w:p>
        </w:tc>
      </w:tr>
      <w:tr w:rsidR="00EF6078" w:rsidRPr="00CC2146" w:rsidTr="00CC2146">
        <w:trPr>
          <w:trHeight w:val="34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Stół do operacji ogólnochirurgicznych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Napęd stołu elektrohydrauliczny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Konfiguracja blatu stołu: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– podgłówek płytowy na całą szerokość blatu,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- oparcie pleców z możliwością uzyskania wypiętrzenia klatki piersiowej (dwusegmentowe),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- płyta lędźwiowa,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- podnóżki: lewy i prawy.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Blat z możliwością zamiany miejscami podnóżków z podgłówkiem.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Segmenty blatu wyposażone z obu stron w listwy ze stali nierdzewnej, kwasoodpornej do mocowania wyposażenia.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CC2146">
                <w:rPr>
                  <w:rFonts w:asciiTheme="minorHAnsi" w:hAnsiTheme="minorHAnsi" w:cstheme="minorHAnsi"/>
                </w:rPr>
                <w:t>2050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</w:t>
            </w:r>
            <w:r w:rsidR="00CC2146" w:rsidRPr="00CC2146">
              <w:rPr>
                <w:rFonts w:asciiTheme="minorHAnsi" w:hAnsiTheme="minorHAnsi" w:cstheme="minorHAnsi"/>
              </w:rPr>
              <w:t xml:space="preserve">           </w:t>
            </w:r>
            <w:r w:rsidRPr="00CC2146">
              <w:rPr>
                <w:rFonts w:asciiTheme="minorHAnsi" w:hAnsiTheme="minorHAnsi" w:cstheme="minorHAnsi"/>
              </w:rPr>
              <w:t xml:space="preserve">( 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C2146">
                <w:rPr>
                  <w:rFonts w:asciiTheme="minorHAnsi" w:hAnsiTheme="minorHAnsi" w:cstheme="minorHAnsi"/>
                </w:rPr>
                <w:t>30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Całkowita szerokość blatu: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CC2146">
                <w:rPr>
                  <w:rFonts w:asciiTheme="minorHAnsi" w:hAnsiTheme="minorHAnsi" w:cstheme="minorHAnsi"/>
                </w:rPr>
                <w:t>580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</w:t>
            </w:r>
            <w:r w:rsidR="00CC2146" w:rsidRPr="00CC2146">
              <w:rPr>
                <w:rFonts w:asciiTheme="minorHAnsi" w:hAnsiTheme="minorHAnsi" w:cstheme="minorHAnsi"/>
              </w:rPr>
              <w:t xml:space="preserve"> </w:t>
            </w:r>
            <w:r w:rsidRPr="00CC2146">
              <w:rPr>
                <w:rFonts w:asciiTheme="minorHAnsi" w:hAnsiTheme="minorHAnsi" w:cstheme="minorHAnsi"/>
              </w:rPr>
              <w:t xml:space="preserve">( 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C2146">
                <w:rPr>
                  <w:rFonts w:asciiTheme="minorHAnsi" w:hAnsiTheme="minorHAnsi" w:cstheme="minorHAnsi"/>
                </w:rPr>
                <w:t>30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Regulacja wysokości blatu: 720 do </w:t>
            </w:r>
            <w:smartTag w:uri="urn:schemas-microsoft-com:office:smarttags" w:element="metricconverter">
              <w:smartTagPr>
                <w:attr w:name="ProductID" w:val="1140 mm"/>
              </w:smartTagPr>
              <w:r w:rsidRPr="00CC2146">
                <w:rPr>
                  <w:rFonts w:asciiTheme="minorHAnsi" w:hAnsiTheme="minorHAnsi" w:cstheme="minorHAnsi"/>
                </w:rPr>
                <w:t>1140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( ±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CC2146">
                <w:rPr>
                  <w:rFonts w:asciiTheme="minorHAnsi" w:hAnsiTheme="minorHAnsi" w:cstheme="minorHAnsi"/>
                </w:rPr>
                <w:t>30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). Wymiary wysokości dotyczą górnej powierzchni materaca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Regulacja oparcia pleców: - 40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 xml:space="preserve"> do +85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 </w:t>
            </w:r>
            <w:r w:rsidRPr="00CC2146">
              <w:rPr>
                <w:rFonts w:asciiTheme="minorHAnsi" w:hAnsiTheme="minorHAnsi" w:cstheme="minorHAnsi"/>
              </w:rPr>
              <w:t>( ± 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trHeight w:val="18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Regulacja podgłówka: - 55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 xml:space="preserve"> do +55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 </w:t>
            </w:r>
            <w:r w:rsidR="00CC2146" w:rsidRPr="00CC2146">
              <w:rPr>
                <w:rFonts w:asciiTheme="minorHAnsi" w:hAnsiTheme="minorHAnsi" w:cstheme="minorHAnsi"/>
                <w:vertAlign w:val="superscript"/>
              </w:rPr>
              <w:t xml:space="preserve">           </w:t>
            </w:r>
            <w:r w:rsidRPr="00CC2146">
              <w:rPr>
                <w:rFonts w:asciiTheme="minorHAnsi" w:hAnsiTheme="minorHAnsi" w:cstheme="minorHAnsi"/>
              </w:rPr>
              <w:t>( ± 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 xml:space="preserve"> 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trHeight w:val="18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</w:tcPr>
          <w:p w:rsidR="00EF6078" w:rsidRPr="00CC2146" w:rsidRDefault="0001484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Przechyły boczne w obie strony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+/-  30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</w:t>
            </w:r>
            <w:r w:rsidRPr="00CC2146">
              <w:rPr>
                <w:rFonts w:asciiTheme="minorHAnsi" w:hAnsiTheme="minorHAnsi" w:cstheme="minorHAnsi"/>
              </w:rPr>
              <w:t>– 10 pkt</w:t>
            </w:r>
          </w:p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</w:rPr>
              <w:t>&lt;  +/-30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>– 0 pkt</w:t>
            </w: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Przechył </w:t>
            </w:r>
            <w:proofErr w:type="spellStart"/>
            <w:r w:rsidRPr="00CC2146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CC2146">
              <w:rPr>
                <w:rFonts w:asciiTheme="minorHAnsi" w:hAnsiTheme="minorHAnsi" w:cstheme="minorHAnsi"/>
              </w:rPr>
              <w:t>: min. 40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trHeight w:val="33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Przechył anty –</w:t>
            </w:r>
            <w:proofErr w:type="spellStart"/>
            <w:r w:rsidRPr="00CC2146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CC2146">
              <w:rPr>
                <w:rFonts w:asciiTheme="minorHAnsi" w:hAnsiTheme="minorHAnsi" w:cstheme="minorHAnsi"/>
              </w:rPr>
              <w:t>: min. 40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Regulacja kąta nachylenia podnóżków w płaszczyźnie pionowej: - 90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 xml:space="preserve"> do +30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 </w:t>
            </w:r>
            <w:r w:rsidRPr="00CC2146">
              <w:rPr>
                <w:rFonts w:asciiTheme="minorHAnsi" w:hAnsiTheme="minorHAnsi" w:cstheme="minorHAnsi"/>
              </w:rPr>
              <w:t>(± 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trHeight w:val="268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Zakres regulacji kata odchylenia podnóżków </w:t>
            </w:r>
            <w:r w:rsidRPr="00CC2146">
              <w:rPr>
                <w:rFonts w:asciiTheme="minorHAnsi" w:hAnsiTheme="minorHAnsi" w:cstheme="minorHAnsi"/>
              </w:rPr>
              <w:br/>
              <w:t>w płaszczyźnie poziomej: 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 xml:space="preserve"> do 180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 xml:space="preserve">0  </w:t>
            </w:r>
            <w:r w:rsidRPr="00CC2146">
              <w:rPr>
                <w:rFonts w:asciiTheme="minorHAnsi" w:hAnsiTheme="minorHAnsi" w:cstheme="minorHAnsi"/>
              </w:rPr>
              <w:t>(± 5</w:t>
            </w:r>
            <w:r w:rsidRPr="00CC2146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21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Ręczny przesuw wzdłużny blatu. Przesuw płynny, bezstopniowy, </w:t>
            </w:r>
            <w:r w:rsidR="00CC2146" w:rsidRPr="00CC2146">
              <w:rPr>
                <w:rFonts w:asciiTheme="minorHAnsi" w:hAnsiTheme="minorHAnsi" w:cstheme="minorHAnsi"/>
              </w:rPr>
              <w:t>bez skokowy</w:t>
            </w:r>
            <w:r w:rsidRPr="00CC2146">
              <w:rPr>
                <w:rFonts w:asciiTheme="minorHAnsi" w:hAnsiTheme="minorHAnsi" w:cstheme="minorHAnsi"/>
              </w:rPr>
              <w:t>, zapewniający zablokowanie blatu w dowolnym położeniu (na całym zakresie przesuwu)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lang w:eastAsia="pl-PL"/>
              </w:rPr>
              <w:t>300mm-0</w:t>
            </w:r>
          </w:p>
          <w:p w:rsidR="00EF6078" w:rsidRPr="00CC2146" w:rsidRDefault="00CC2146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eastAsia="Times New Roman" w:hAnsiTheme="minorHAnsi" w:cstheme="minorHAnsi"/>
                <w:lang w:eastAsia="pl-PL"/>
              </w:rPr>
              <w:t>Powyżej 300mm-10pkt</w:t>
            </w: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trHeight w:val="293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Układ sterowania z funkcją „stand by” z możliwością ustawienia długości zwłoki czasowej od ostatniego naciśnięcia przycisku funkcyjnego do dezaktywacji pilota . Ponowne sterowanie z pilota możliwe po naciśnięciu przycisku aktywacji przycisków funkcyjnych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Regulacja pilotem przewodowym przez układ elektro-hydrauliczny następujących pozycji blatu:</w:t>
            </w:r>
          </w:p>
          <w:p w:rsidR="00EF6078" w:rsidRPr="00CC2146" w:rsidRDefault="00EF6078" w:rsidP="00CC214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zmiana wysokości </w:t>
            </w:r>
          </w:p>
          <w:p w:rsidR="00EF6078" w:rsidRPr="00CC2146" w:rsidRDefault="00EF6078" w:rsidP="00CC214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przechyły wzdłużne </w:t>
            </w:r>
          </w:p>
          <w:p w:rsidR="00EF6078" w:rsidRPr="00CC2146" w:rsidRDefault="00EF6078" w:rsidP="00CC214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przechyły boczne</w:t>
            </w:r>
          </w:p>
          <w:p w:rsidR="00EF6078" w:rsidRPr="00CC2146" w:rsidRDefault="00EF6078" w:rsidP="00CC214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poziomowanie blatu jednym przyciskiem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kern w:val="2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Stół wyposażony w przewodowy pilot z wyświetlaczem LCD </w:t>
            </w:r>
            <w:r w:rsidR="00CC2146"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(o szerokich kątach widzenia). 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kern w:val="2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>Ergonomiczny pilot z podświetlanymi klawiszami i z wyraźnymi ikonami dla poszczególnych funkcji.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kern w:val="2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Pilot wyposażony w przycisk aktywujący wszystkie funkcje oraz w przycisk do zmiany orientacji blatu. 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kern w:val="2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Po włączeniu pilota na wyświetlaczu powinna znajdować się informacja o procentowym  stanie naładowania baterii stołu. Przy realizacji </w:t>
            </w: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lastRenderedPageBreak/>
              <w:t>poszczególnych funkcji  wyświetla się  piktogram przedstawiający wykonywany ruch stołu oraz aktualna wartość regulowanego parametru.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kern w:val="2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color w:val="000000"/>
                <w:kern w:val="2"/>
              </w:rPr>
              <w:t>Regulacja funkcjami stołu dwustopniowa -zabezpieczająca przed przypadkowym</w:t>
            </w: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 uruchomieniem funkcji (wybór regulowanej funkcji a następnie wybór kierunku regulacji) poza pozycją </w:t>
            </w:r>
            <w:proofErr w:type="spellStart"/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>Trendelenburga</w:t>
            </w:r>
            <w:proofErr w:type="spellEnd"/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 oraz „0”.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kern w:val="2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Klawisz pozycji </w:t>
            </w:r>
            <w:proofErr w:type="spellStart"/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>Trendelenburga</w:t>
            </w:r>
            <w:proofErr w:type="spellEnd"/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 xml:space="preserve"> specjalnie oznaczony – odróżniający się od innych klawiszów.  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  <w:bCs/>
                <w:iCs/>
                <w:kern w:val="2"/>
              </w:rPr>
              <w:t>Możliwość podłączenia pilota do stołu od strony nóg lub od strony głowy pacjenta.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lastRenderedPageBreak/>
              <w:t xml:space="preserve">TAK </w:t>
            </w:r>
          </w:p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Zasilanie bateryjne 24 V – ładowarka wbudowana w podstawę stołu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Regulacja segmentu oparcia pleców, podgłówka oraz nachylenia podnóżków w płaszczyźnie pionowej wspomagana sprężynami gazowymi z blokadą uruchamianymi łatwo dostępnymi dla personelu dźwigniami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Zabezpieczenie przed przypadkowym uruchomieniem dźwigni zwalniania  blokad sprężyn gazowych, służących do regulacji oparcia pleców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CC2146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TAK-10pkt</w:t>
            </w:r>
          </w:p>
          <w:p w:rsidR="00CC2146" w:rsidRPr="00CC2146" w:rsidRDefault="00CC2146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</w:rPr>
              <w:t>NIE-0pkt</w:t>
            </w: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Konstrukcja stołu ze stali nierdzewnej. Stal o bardzo dobrych właściwościach antykorozyjnych i kwasoodpornych, gatunek stali: AISI </w:t>
            </w:r>
            <w:r w:rsidRPr="00CC2146">
              <w:rPr>
                <w:rFonts w:asciiTheme="minorHAnsi" w:hAnsiTheme="minorHAnsi" w:cstheme="minorHAnsi"/>
                <w:color w:val="000000"/>
              </w:rPr>
              <w:t>316L</w:t>
            </w:r>
            <w:r w:rsidRPr="00CC2146">
              <w:rPr>
                <w:rFonts w:asciiTheme="minorHAnsi" w:hAnsiTheme="minorHAnsi" w:cstheme="minorHAnsi"/>
              </w:rPr>
              <w:t xml:space="preserve"> , polskie oznaczenie </w:t>
            </w:r>
            <w:r w:rsidRPr="00CC2146">
              <w:rPr>
                <w:rFonts w:asciiTheme="minorHAnsi" w:hAnsiTheme="minorHAnsi" w:cstheme="minorHAnsi"/>
                <w:color w:val="000000"/>
              </w:rPr>
              <w:t>00H17N14M2</w:t>
            </w:r>
            <w:r w:rsidRPr="00CC2146">
              <w:rPr>
                <w:rFonts w:asciiTheme="minorHAnsi" w:hAnsiTheme="minorHAnsi" w:cstheme="minorHAnsi"/>
              </w:rPr>
              <w:t xml:space="preserve">  </w:t>
            </w: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Nie dopuszcza się do zaoferowania stołów wykonanych z gorszych gatunków stali nierdzewnej (o mniejszej zawartości chromu, niklu, manganu i molibdenu).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Wysoka mobilność stołu dzięki 4 kołom o średnicy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C2146">
                <w:rPr>
                  <w:rFonts w:asciiTheme="minorHAnsi" w:hAnsiTheme="minorHAnsi" w:cstheme="minorHAnsi"/>
                </w:rPr>
                <w:t>120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. Koła widoczne i łatwo dostępne do mycia i dezynfekcji.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Centralna blokada kół realizowana </w:t>
            </w:r>
            <w:r w:rsidRPr="00CC2146">
              <w:rPr>
                <w:rFonts w:asciiTheme="minorHAnsi" w:hAnsiTheme="minorHAnsi" w:cstheme="minorHAnsi"/>
              </w:rPr>
              <w:lastRenderedPageBreak/>
              <w:t>poprzez dźwignię nożną umieszczoną w podstawie stołu.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Stół z zaciskiem wyrównania potencjałów wraz z przewodem do odprowadzania ładunków elektrostatycznych   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Płyta oparcia pleców dzielona w proporcji 1:2 (dłuższy segment od strony głowy pacjenta),</w:t>
            </w:r>
            <w:r w:rsidRPr="00CC2146">
              <w:rPr>
                <w:rFonts w:asciiTheme="minorHAnsi" w:hAnsiTheme="minorHAnsi" w:cstheme="minorHAnsi"/>
              </w:rPr>
              <w:br/>
              <w:t xml:space="preserve">z możliwością wykonania wypiętrzenia klatki piersiowej od strony głowy pacjenta przy pomocy odłączanej korby. Wysokość wierzchołka materaca po wypiętrzeniu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CC2146">
                <w:rPr>
                  <w:rFonts w:asciiTheme="minorHAnsi" w:hAnsiTheme="minorHAnsi" w:cstheme="minorHAnsi"/>
                </w:rPr>
                <w:t>150 mm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Blat przenikalny dla promieni RTG z możliwością wykonywania zdjęć RTG oraz możliwością monitorowania pacjenta przy pomocy ramienia C  – prowadnice na kasetę RTG co najmniej w segmencie podgłówka, oparcia pleców i siedziska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Materace bezszwowe, demontowane, antystatyczne, wykonane z poliuretanu spienionego. Grubość materaca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C2146">
                <w:rPr>
                  <w:rFonts w:asciiTheme="minorHAnsi" w:hAnsiTheme="minorHAnsi" w:cstheme="minorHAnsi"/>
                </w:rPr>
                <w:t>50 mm</w:t>
              </w:r>
            </w:smartTag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b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Dopuszczalne obciążenie robocze (dynamiczne): 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CC2146">
                <w:rPr>
                  <w:rFonts w:asciiTheme="minorHAnsi" w:hAnsiTheme="minorHAnsi" w:cstheme="minorHAnsi"/>
                </w:rPr>
                <w:t>200 kg</w:t>
              </w:r>
            </w:smartTag>
            <w:r w:rsidRPr="00CC21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Dopuszczalne obciążenie statyczne stołu (blat wypoziomowany, centralnie ułożony względem kolumny, ruch góra / dół): min. </w:t>
            </w:r>
            <w:smartTag w:uri="urn:schemas-microsoft-com:office:smarttags" w:element="metricconverter">
              <w:smartTagPr>
                <w:attr w:name="ProductID" w:val="350 kg"/>
              </w:smartTagPr>
              <w:r w:rsidRPr="00CC2146">
                <w:rPr>
                  <w:rFonts w:asciiTheme="minorHAnsi" w:hAnsiTheme="minorHAnsi" w:cstheme="minorHAnsi"/>
                </w:rPr>
                <w:t>350 kg</w:t>
              </w:r>
            </w:smartTag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Wyposażenie stołu :</w:t>
            </w:r>
          </w:p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- podpórka ręki z uchwytem mocującym – 2 </w:t>
            </w:r>
            <w:proofErr w:type="spellStart"/>
            <w:r w:rsidRPr="00CC2146">
              <w:rPr>
                <w:rFonts w:asciiTheme="minorHAnsi" w:hAnsiTheme="minorHAnsi" w:cstheme="minorHAnsi"/>
              </w:rPr>
              <w:t>kpl</w:t>
            </w:r>
            <w:proofErr w:type="spellEnd"/>
          </w:p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- ramka ekranu anestezjologicznego z uchwytem mocującym – 1 </w:t>
            </w:r>
            <w:proofErr w:type="spellStart"/>
            <w:r w:rsidRPr="00CC2146">
              <w:rPr>
                <w:rFonts w:asciiTheme="minorHAnsi" w:hAnsiTheme="minorHAnsi" w:cstheme="minorHAnsi"/>
              </w:rPr>
              <w:t>kpl</w:t>
            </w:r>
            <w:proofErr w:type="spellEnd"/>
          </w:p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- wieszak kroplówki z uchwytem mocującym – 1 </w:t>
            </w:r>
            <w:proofErr w:type="spellStart"/>
            <w:r w:rsidRPr="00CC2146">
              <w:rPr>
                <w:rFonts w:asciiTheme="minorHAnsi" w:hAnsiTheme="minorHAnsi" w:cstheme="minorHAnsi"/>
              </w:rPr>
              <w:t>kpl</w:t>
            </w:r>
            <w:proofErr w:type="spellEnd"/>
          </w:p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- podkolanniki z uchwytami mocującymi – 1 </w:t>
            </w:r>
            <w:proofErr w:type="spellStart"/>
            <w:r w:rsidRPr="00CC2146">
              <w:rPr>
                <w:rFonts w:asciiTheme="minorHAnsi" w:hAnsiTheme="minorHAnsi" w:cstheme="minorHAnsi"/>
              </w:rPr>
              <w:t>kpl</w:t>
            </w:r>
            <w:proofErr w:type="spellEnd"/>
          </w:p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- miska urologiczna z uchwytem mocującym – 1 szt.</w:t>
            </w:r>
          </w:p>
          <w:p w:rsidR="00EF6078" w:rsidRPr="00CC2146" w:rsidRDefault="00EF6078" w:rsidP="00CC2146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- miska ginekologiczna z uchwytem mocującym – 1 szt.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CC2146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Stół dostarczony w oryginalnym </w:t>
            </w:r>
            <w:r w:rsidRPr="00CC2146">
              <w:rPr>
                <w:rFonts w:asciiTheme="minorHAnsi" w:hAnsiTheme="minorHAnsi" w:cstheme="minorHAnsi"/>
              </w:rPr>
              <w:lastRenderedPageBreak/>
              <w:t>opakowaniu producenta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CC2146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Powierzchnie stołu odporne na środki dezynfekcyjne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CC2146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F6078" w:rsidRPr="00CC2146" w:rsidTr="00CC2146">
        <w:trPr>
          <w:trHeight w:val="219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F6078" w:rsidRPr="00CC2146" w:rsidRDefault="00EF6078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</w:tcPr>
          <w:p w:rsidR="00EF6078" w:rsidRPr="00CC2146" w:rsidRDefault="00EF6078" w:rsidP="00CC2146">
            <w:pPr>
              <w:spacing w:after="0" w:line="240" w:lineRule="auto"/>
              <w:ind w:right="144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Deklaracja Zgodności</w:t>
            </w:r>
          </w:p>
        </w:tc>
        <w:tc>
          <w:tcPr>
            <w:tcW w:w="1276" w:type="dxa"/>
            <w:shd w:val="clear" w:color="auto" w:fill="FFFFFF"/>
          </w:tcPr>
          <w:p w:rsidR="00EF6078" w:rsidRPr="00CC2146" w:rsidRDefault="00EF6078" w:rsidP="00CC2146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EF6078" w:rsidRPr="00CC2146" w:rsidRDefault="00EF6078" w:rsidP="00CC2146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shd w:val="clear" w:color="auto" w:fill="FFFFFF"/>
          </w:tcPr>
          <w:p w:rsidR="00EF6078" w:rsidRPr="00CC2146" w:rsidRDefault="00EF6078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2E701D" w:rsidRPr="00CC2146" w:rsidRDefault="002E701D" w:rsidP="00CC2146">
      <w:pPr>
        <w:suppressAutoHyphens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:rsidR="008E6EF3" w:rsidRPr="00CC2146" w:rsidRDefault="00A33014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b/>
          <w:lang w:eastAsia="pl-PL"/>
        </w:rPr>
        <w:t xml:space="preserve">Lampa zabiegowa </w:t>
      </w:r>
      <w:proofErr w:type="spellStart"/>
      <w:r w:rsidRPr="00CC2146">
        <w:rPr>
          <w:rFonts w:asciiTheme="minorHAnsi" w:hAnsiTheme="minorHAnsi" w:cstheme="minorHAnsi"/>
          <w:b/>
          <w:lang w:eastAsia="pl-PL"/>
        </w:rPr>
        <w:t>dwuczaszowa</w:t>
      </w:r>
      <w:proofErr w:type="spellEnd"/>
      <w:r w:rsidRPr="00CC2146">
        <w:rPr>
          <w:rFonts w:asciiTheme="minorHAnsi" w:hAnsiTheme="minorHAnsi" w:cstheme="minorHAnsi"/>
          <w:lang w:eastAsia="pl-PL"/>
        </w:rPr>
        <w:t xml:space="preserve"> </w:t>
      </w:r>
      <w:r w:rsidR="008E6EF3" w:rsidRPr="00CC2146"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Nazwa producenta:</w:t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Kraj produkcji:</w:t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Rok produkcji 2021r.</w:t>
      </w:r>
      <w:r w:rsidRPr="00CC2146">
        <w:rPr>
          <w:rFonts w:asciiTheme="minorHAnsi" w:hAnsiTheme="minorHAnsi" w:cstheme="minorHAnsi"/>
          <w:lang w:eastAsia="ar-SA"/>
        </w:rPr>
        <w:tab/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30"/>
        <w:gridCol w:w="1276"/>
        <w:gridCol w:w="2184"/>
        <w:gridCol w:w="2084"/>
      </w:tblGrid>
      <w:tr w:rsidR="008E6EF3" w:rsidRPr="00CC2146" w:rsidTr="00CC2146">
        <w:trPr>
          <w:jc w:val="center"/>
        </w:trPr>
        <w:tc>
          <w:tcPr>
            <w:tcW w:w="560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CC2146" w:rsidTr="00CC2146">
        <w:trPr>
          <w:trHeight w:val="40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shd w:val="clear" w:color="auto" w:fill="FFFFFF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CC2146">
              <w:rPr>
                <w:rFonts w:asciiTheme="minorHAnsi" w:hAnsiTheme="minorHAnsi" w:cstheme="minorHAnsi"/>
                <w:b/>
                <w:lang w:eastAsia="pl-PL"/>
              </w:rPr>
              <w:t>LAMPA ZABIEGOWA DWUCZASZOWA</w:t>
            </w:r>
          </w:p>
        </w:tc>
      </w:tr>
      <w:tr w:rsidR="00CC2146" w:rsidRPr="00CC2146" w:rsidTr="00CC2146">
        <w:trPr>
          <w:trHeight w:val="34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Sufitowa lampa operacyjna.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Lampa składająca się z dwóch kopuł: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- lampy głównej,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- lampy pomocniczej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>zawieszonych razem na wspólnej osi.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Do oferty załączone zdjęcie przedstawiające oferowaną lampę oraz oficjalne materiały informacyjne (broszura) wydane przez producenta tego urządzenia zawierające podstawowe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 xml:space="preserve">parametry techniczne oraz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>cechy funkcjonalno-użytkowe.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Konstrukcja lampy i jej parametry zgodne z Polską Normą PN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noBreakHyphen/>
              <w:t>EN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noBreakHyphen/>
              <w:t>60601-2-41 „Szczegółowe wymagania bezpieczeństwa opraw chirurgicznych”.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Źródło światła lampy: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>białe diody (LED) o trwałości min. 40 000 godzin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Maksymalne natężenie światła 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Ec</w:t>
            </w:r>
            <w:proofErr w:type="spellEnd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 lampy głównej: min. 150 000 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lux</w:t>
            </w:r>
            <w:proofErr w:type="spellEnd"/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Parametr potwierdzony w załączonej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lastRenderedPageBreak/>
              <w:t>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Maksymalne natężenie światła 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Ec</w:t>
            </w:r>
            <w:proofErr w:type="spellEnd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 lampy pomocniczej: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 xml:space="preserve">ok 100 000 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lux</w:t>
            </w:r>
            <w:proofErr w:type="spellEnd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 (±20%)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Parametr potwierdzony w załączonej 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Liczba diod w czaszy głównej nie większa niż 70.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trHeight w:val="18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Liczba diod w czaszy pomocniczej nie większa niż 50.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trHeight w:val="18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Diody umieszczone w prostych liniowych modułach. Liczba modułów czaszy głównej większa niż 10, natomiast czaszy pomocniczej większa niż 7.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Zakres elektronicznej regulacji natężenia światła dla czaszy głównej 25% - 100% lub większy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Parametr potwierdzony w załączonej 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trHeight w:val="31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Zakres elektronicznej regulacji natężenia światła dla czaszy pomocniczej 35% - 100% lub większy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Parametr potwierdzony w załączonej 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Średnica oświetlanego pola d10 minimum 20 cm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Parametr potwierdzony w załączonej 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trHeight w:val="32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Temperatura barwowa światła lampy Tc około 5000 K (± 5%) 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Parametr potwierdzony w załączonej 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Lampa zapewniająca wierne odwzorowanie barw: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>współczynnik Ra min. 95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Parametr potwierdzony w załączonej do oferty broszurze.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trHeight w:val="272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Kopuły obu lamp w kształcie koła o średnicy maksymalnie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>63 cm - średnica obu kopuł taka sama.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Kopuły o łatwej do czyszczenia zwartej budowie i jednorodnej konstrukcji, bez podziałów na wyodrębnione segmenty oraz bez otworów.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Do oferty załączone zdjęcie przedstawiające kształt kopuł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lastRenderedPageBreak/>
              <w:t>oferowanej lampy.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 – 10 pkt</w:t>
            </w:r>
          </w:p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Grubość obu kopuł poniżej 9 cm oraz waga kopuły (wraz z podwójnym przegubem) max.13 kg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 – 10 pkt</w:t>
            </w:r>
          </w:p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Powierzchnia kopuły łatwa do utrzymania w czystości: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br/>
              <w:t>gładka, jednorodna, bez widocznych pokryw, śrub lub nitów mocujących.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Do oferty załączone zdjęcie przedstawiające górną powierzchnię kopuły oferowanej lampy.  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Kopuły lamp zawieszone na obrotowych wysięgnikach dwuramiennych. Jedno z ramion każdego wysięgnika uchylne, umożliwiające regulację wysokości lampy.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Możliwość obrotu ramion wysięgników wokół osi o 360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vertAlign w:val="superscript"/>
                <w:lang w:eastAsia="pl-PL"/>
              </w:rPr>
              <w:t>o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Kopuły lamp wyposażone w podwójny przegub zapewniający łatwe manewrowanie kopułą w trzech osiach, w tym: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- pionowej osi obrotu,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- poziomej osi obrotu,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- osi obrotu prostopadłej do osi poziomej;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Kopuły lamp wyposażone w centralny uchwyt „sterylny” z wymiennymi, ergonomicznie wyprofilowanymi rękojeściami, które można sterylizować w sterylizatorach parowych w temp. 134ᵒC 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Uchwyty sterylne takie same zarówno dla lampy główniej jak i satelitarnej.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Do oferty załączone zdjęcie przedstawiające oferowany uchwyt sterylny.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W komplecie po 4 sztuki rękojeści uchwytu sterylnego dla każdej kopuły.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Uchwyt sterylny umieszczony centralnie, to znaczy dokładnie po środku kopuły, w jej osi symetrii. 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Kopuły lamp wyposażone dodatkowo w min. 2 zintegrowane uchwyty obwodowe (niesterylne) </w:t>
            </w: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lastRenderedPageBreak/>
              <w:t>rozmieszczone na obwodzie kopuły.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Kopuły lamp wyposażone w panele sterowania umożliwiające 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a) włączanie i wyłączanie lampy,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b) elektroniczną regulację natężenia światła lampy.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Panel sterowania wyposażony we wskaźnik ustawionego poziomu natężenia światła.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Możliwość obniżenia natężenia światła lamp do 40 000 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lux</w:t>
            </w:r>
            <w:proofErr w:type="spellEnd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 </w:t>
            </w:r>
          </w:p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(bez przełączania lampy w tryb oświetlenia otoczenia do zabiegów endoskopowych).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Obie lampy wyposażone w funkcję oświetlenia otoczenia stosowaną podczas zabiegów endoskopowych (tzw. tryb „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endo</w:t>
            </w:r>
            <w:proofErr w:type="spellEnd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 xml:space="preserve">”) o natężeniu światła poniżej 500 </w:t>
            </w:r>
            <w:proofErr w:type="spellStart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lux</w:t>
            </w:r>
            <w:proofErr w:type="spellEnd"/>
            <w:r w:rsidRPr="00CC2146">
              <w:rPr>
                <w:rFonts w:asciiTheme="minorHAnsi" w:eastAsia="Times New Roman" w:hAnsiTheme="minorHAnsi" w:cstheme="minorHAnsi"/>
                <w:color w:val="00000A"/>
                <w:lang w:eastAsia="pl-PL"/>
              </w:rPr>
              <w:t>, włączaną dedykowanym przyciskiem na panelu sterowania.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Lampy dostarczone w oryginalnym opakowaniu producenta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Powierzchnie lamp odporne na środki dezynfekcyjne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2146" w:rsidRPr="00CC2146" w:rsidTr="00CC2146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CC2146" w:rsidRPr="00CC2146" w:rsidRDefault="00CC2146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</w:tcPr>
          <w:p w:rsidR="00CC2146" w:rsidRPr="00CC2146" w:rsidRDefault="00CC2146" w:rsidP="00CC2146">
            <w:pPr>
              <w:spacing w:after="0" w:line="240" w:lineRule="auto"/>
              <w:ind w:right="144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Deklaracja Zgodności</w:t>
            </w:r>
          </w:p>
        </w:tc>
        <w:tc>
          <w:tcPr>
            <w:tcW w:w="1276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84" w:type="dxa"/>
            <w:shd w:val="clear" w:color="auto" w:fill="FFFFFF"/>
          </w:tcPr>
          <w:p w:rsidR="00CC2146" w:rsidRPr="00CC2146" w:rsidRDefault="00CC2146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shd w:val="clear" w:color="auto" w:fill="FFFFFF"/>
          </w:tcPr>
          <w:p w:rsidR="00CC2146" w:rsidRPr="00CC2146" w:rsidRDefault="00CC2146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CC2146" w:rsidRPr="00CC2146" w:rsidRDefault="00CC2146" w:rsidP="00CC2146">
      <w:pPr>
        <w:suppressAutoHyphens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:rsidR="008E6EF3" w:rsidRPr="00CC2146" w:rsidRDefault="00A33014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b/>
          <w:lang w:eastAsia="pl-PL"/>
        </w:rPr>
        <w:t>Lampa zabiegowa LED statywowa</w:t>
      </w:r>
      <w:r w:rsidRPr="00CC2146">
        <w:rPr>
          <w:rFonts w:asciiTheme="minorHAnsi" w:hAnsiTheme="minorHAnsi" w:cstheme="minorHAnsi"/>
          <w:b/>
          <w:bCs/>
          <w:lang w:eastAsia="ar-SA"/>
        </w:rPr>
        <w:t xml:space="preserve"> - 2</w:t>
      </w:r>
      <w:r w:rsidR="008E6EF3" w:rsidRPr="00CC2146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Nazwa producenta:</w:t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CC2146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Kraj produkcji:</w:t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</w:r>
      <w:r w:rsidRPr="00CC214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CC2146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Rok produkcji 2021r.</w:t>
      </w:r>
      <w:r w:rsidRPr="00CC2146">
        <w:rPr>
          <w:rFonts w:asciiTheme="minorHAnsi" w:hAnsiTheme="minorHAnsi" w:cstheme="minorHAnsi"/>
          <w:lang w:eastAsia="ar-SA"/>
        </w:rPr>
        <w:tab/>
      </w:r>
    </w:p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3530"/>
        <w:gridCol w:w="1276"/>
        <w:gridCol w:w="2184"/>
        <w:gridCol w:w="2084"/>
      </w:tblGrid>
      <w:tr w:rsidR="008E6EF3" w:rsidRPr="00CC214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CC214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CC2146">
              <w:rPr>
                <w:rFonts w:asciiTheme="minorHAnsi" w:hAnsiTheme="minorHAnsi" w:cstheme="minorHAnsi"/>
                <w:b/>
                <w:lang w:eastAsia="pl-PL"/>
              </w:rPr>
              <w:t>LAMPA ZABIEGOWA LED STATYWOWA</w:t>
            </w:r>
          </w:p>
        </w:tc>
      </w:tr>
      <w:tr w:rsidR="0093070B" w:rsidRPr="00CC2146" w:rsidTr="00C23F5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Lampa zabiegowa na statywie jezdnym – statyw z 4 kołami                ( min.2 koła z hamulcem)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lastRenderedPageBreak/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Regulacja położenia lampy możliwa dzięki uchwytowi przy kopule zapewniającemu dokładne pozycjonowanie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Okrągły kształt lampy zapewniający dokładne oświetlenie pola zabiegowego i bezcieniowość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Średnica kopuły do max. 30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Kopuła wyposażona w uchwyt brudny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Kopuła wyposażona w wymienny sterylizowany uchwyt (min. 2 uchwyty w komplecie)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Ramię poruszające się w pionie dzięki sprężynowemu systemowi równoważącemu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Możliwość obrotu kopuły względem osi pionowej i poziomej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Ilość źródeł światła – min. 18 (tylko białe diody LED)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Zastosowanie techniki diodowej eliminujące nagrzewanie się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 xml:space="preserve">Natężenie oświetlenia w odległości 1 m: min. 60.000 </w:t>
            </w:r>
            <w:proofErr w:type="spellStart"/>
            <w:r w:rsidRPr="00CC2146">
              <w:rPr>
                <w:rFonts w:asciiTheme="minorHAnsi" w:hAnsiTheme="minorHAnsi" w:cstheme="minorHAnsi"/>
              </w:rPr>
              <w:t>lux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Wgłębność oświetlenie L1+L2: 130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Współczynnik odwzorowania barw Ra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Temperatura barwowa: min. 4.400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CC2146" w:rsidTr="00C23F5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CC2146" w:rsidRDefault="00FB5D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CC2146" w:rsidRDefault="00FB5D8A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Regulacja natężenia oświetlenia realizowana bezdotykowo w min. w trzech krokach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CC2146" w:rsidRDefault="00FB5D8A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CC2146" w:rsidRDefault="00FB5D8A" w:rsidP="00CC214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 – 10 pkt</w:t>
            </w:r>
          </w:p>
          <w:p w:rsidR="00FB5D8A" w:rsidRPr="00CC2146" w:rsidRDefault="00FB5D8A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CC2146" w:rsidRDefault="00FB5D8A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CC214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CC2146" w:rsidRDefault="00FB5D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CC2146" w:rsidRDefault="00FB5D8A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Zmiana natężenia sygnalizowana zmianą koloru uchwytu sterylnego.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CC2146" w:rsidRDefault="00FB5D8A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CC2146" w:rsidRDefault="00FB5D8A" w:rsidP="00CC214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 – 10 pkt</w:t>
            </w:r>
          </w:p>
          <w:p w:rsidR="00FB5D8A" w:rsidRPr="00CC2146" w:rsidRDefault="00FB5D8A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CC2146" w:rsidRDefault="00FB5D8A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Pobór mocy – 19 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Waga do 35 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Żywotność źródła światła min 40.000 godz.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CC214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C214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CC2146" w:rsidRDefault="0093070B" w:rsidP="00CC2146">
            <w:pPr>
              <w:pStyle w:val="Bezodstpw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Klasa zabezpieczenia przed porażeniem elektrycznym: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214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CC2146" w:rsidRDefault="0093070B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CC2146" w:rsidRDefault="008E6EF3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CC2146" w:rsidRDefault="008E6EF3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8E6EF3" w:rsidRPr="00CC2146" w:rsidRDefault="008E6EF3" w:rsidP="00CC2146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CC214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lastRenderedPageBreak/>
        <w:t>Warunki gwarancji i serwisu (dotyczy pakietu nr 2)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6"/>
        <w:gridCol w:w="142"/>
        <w:gridCol w:w="2268"/>
        <w:gridCol w:w="2377"/>
      </w:tblGrid>
      <w:tr w:rsidR="008E6EF3" w:rsidRPr="00CC2146" w:rsidTr="008E6EF3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proofErr w:type="spellStart"/>
            <w:r w:rsidRPr="00CC214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</w:t>
            </w:r>
            <w:proofErr w:type="spellEnd"/>
            <w:r w:rsidRPr="00CC214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8E6EF3" w:rsidRPr="00CC2146" w:rsidTr="00FB5D8A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8E6EF3" w:rsidRPr="00CC2146" w:rsidTr="00FB5D8A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CC2146" w:rsidTr="00FB5D8A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CC2146" w:rsidTr="00FB5D8A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CC214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CC214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CC2146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Okres zagwarantowania dostępności części zamiennych </w:t>
            </w: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CC214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CC2146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8E6EF3" w:rsidRPr="00CC2146" w:rsidRDefault="008E6EF3" w:rsidP="00CC2146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8E6EF3" w:rsidRPr="00CC2146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CC214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8E6EF3" w:rsidRPr="00CC2146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8E6EF3" w:rsidRPr="00CC2146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(podpisy i pieczęcie osób upoważnionych</w:t>
      </w:r>
    </w:p>
    <w:p w:rsidR="008E6EF3" w:rsidRPr="00CC2146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CC2146">
        <w:rPr>
          <w:rFonts w:asciiTheme="minorHAnsi" w:hAnsiTheme="minorHAnsi" w:cstheme="minorHAnsi"/>
          <w:lang w:eastAsia="ar-SA"/>
        </w:rPr>
        <w:t>do reprezentowania wykonawcy)</w:t>
      </w: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CC2146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sectPr w:rsidR="0043298B" w:rsidRPr="00CC2146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46" w:rsidRDefault="00CC2146" w:rsidP="00676770">
      <w:pPr>
        <w:spacing w:after="0" w:line="240" w:lineRule="auto"/>
      </w:pPr>
      <w:r>
        <w:separator/>
      </w:r>
    </w:p>
  </w:endnote>
  <w:endnote w:type="continuationSeparator" w:id="0">
    <w:p w:rsidR="00CC2146" w:rsidRDefault="00CC2146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CC2146" w:rsidRPr="000C4B1F" w:rsidRDefault="00CC2146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014848" w:rsidRPr="00014848">
          <w:rPr>
            <w:b/>
            <w:bCs/>
            <w:noProof/>
            <w:sz w:val="20"/>
            <w:szCs w:val="20"/>
          </w:rPr>
          <w:t>2</w:t>
        </w:r>
        <w:r w:rsidRPr="000C4B1F">
          <w:rPr>
            <w:b/>
            <w:bCs/>
            <w:sz w:val="20"/>
            <w:szCs w:val="20"/>
          </w:rPr>
          <w:fldChar w:fldCharType="end"/>
        </w:r>
        <w:r w:rsidRPr="000C4B1F">
          <w:rPr>
            <w:b/>
            <w:bCs/>
            <w:sz w:val="20"/>
            <w:szCs w:val="20"/>
          </w:rPr>
          <w:t xml:space="preserve"> | </w:t>
        </w:r>
        <w:r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CC2146" w:rsidRDefault="00CC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46" w:rsidRDefault="00CC2146" w:rsidP="00676770">
      <w:pPr>
        <w:spacing w:after="0" w:line="240" w:lineRule="auto"/>
      </w:pPr>
      <w:r>
        <w:separator/>
      </w:r>
    </w:p>
  </w:footnote>
  <w:footnote w:type="continuationSeparator" w:id="0">
    <w:p w:rsidR="00CC2146" w:rsidRDefault="00CC2146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46" w:rsidRDefault="00CC2146">
    <w:pPr>
      <w:pStyle w:val="Nagwek"/>
    </w:pPr>
    <w:r w:rsidRPr="0083391E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146" w:rsidRDefault="00CC2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292B"/>
    <w:multiLevelType w:val="hybridMultilevel"/>
    <w:tmpl w:val="3BD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2A6D"/>
    <w:multiLevelType w:val="hybridMultilevel"/>
    <w:tmpl w:val="5D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85917"/>
    <w:multiLevelType w:val="hybridMultilevel"/>
    <w:tmpl w:val="3D20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4FA2"/>
    <w:multiLevelType w:val="hybridMultilevel"/>
    <w:tmpl w:val="A80E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70"/>
    <w:rsid w:val="00014848"/>
    <w:rsid w:val="00093C70"/>
    <w:rsid w:val="000A1976"/>
    <w:rsid w:val="000C4B1F"/>
    <w:rsid w:val="000E0E9C"/>
    <w:rsid w:val="000E44BA"/>
    <w:rsid w:val="0010178A"/>
    <w:rsid w:val="001065C8"/>
    <w:rsid w:val="00134E03"/>
    <w:rsid w:val="001367D8"/>
    <w:rsid w:val="0016082B"/>
    <w:rsid w:val="001A7D3D"/>
    <w:rsid w:val="00213BA4"/>
    <w:rsid w:val="002178B6"/>
    <w:rsid w:val="00221C9A"/>
    <w:rsid w:val="00233E99"/>
    <w:rsid w:val="002A23DF"/>
    <w:rsid w:val="002B002F"/>
    <w:rsid w:val="002C24CC"/>
    <w:rsid w:val="002C39DC"/>
    <w:rsid w:val="002E701D"/>
    <w:rsid w:val="00301C18"/>
    <w:rsid w:val="00345C12"/>
    <w:rsid w:val="00351340"/>
    <w:rsid w:val="003566F9"/>
    <w:rsid w:val="00364023"/>
    <w:rsid w:val="0038007A"/>
    <w:rsid w:val="00380C23"/>
    <w:rsid w:val="003A4AA1"/>
    <w:rsid w:val="003B406D"/>
    <w:rsid w:val="003B4BAE"/>
    <w:rsid w:val="003E7EDF"/>
    <w:rsid w:val="00406CA9"/>
    <w:rsid w:val="0043298B"/>
    <w:rsid w:val="004422ED"/>
    <w:rsid w:val="004501E8"/>
    <w:rsid w:val="004820A9"/>
    <w:rsid w:val="00495064"/>
    <w:rsid w:val="004A7DDC"/>
    <w:rsid w:val="004F1D92"/>
    <w:rsid w:val="005635A9"/>
    <w:rsid w:val="0059570A"/>
    <w:rsid w:val="005A1EEC"/>
    <w:rsid w:val="005E448B"/>
    <w:rsid w:val="005F3651"/>
    <w:rsid w:val="0061671E"/>
    <w:rsid w:val="006506CA"/>
    <w:rsid w:val="00665C21"/>
    <w:rsid w:val="00675EC5"/>
    <w:rsid w:val="00676770"/>
    <w:rsid w:val="006A7E7E"/>
    <w:rsid w:val="006B77BD"/>
    <w:rsid w:val="00702765"/>
    <w:rsid w:val="007407B6"/>
    <w:rsid w:val="007C17F2"/>
    <w:rsid w:val="0080001F"/>
    <w:rsid w:val="008058CE"/>
    <w:rsid w:val="00825E83"/>
    <w:rsid w:val="0083391E"/>
    <w:rsid w:val="00834EA5"/>
    <w:rsid w:val="008459DF"/>
    <w:rsid w:val="0085132B"/>
    <w:rsid w:val="0086108C"/>
    <w:rsid w:val="008A5340"/>
    <w:rsid w:val="008A6CB3"/>
    <w:rsid w:val="008B0009"/>
    <w:rsid w:val="008E6EF3"/>
    <w:rsid w:val="00926767"/>
    <w:rsid w:val="0093070B"/>
    <w:rsid w:val="0096130C"/>
    <w:rsid w:val="009675D5"/>
    <w:rsid w:val="00975824"/>
    <w:rsid w:val="0097674E"/>
    <w:rsid w:val="00977F51"/>
    <w:rsid w:val="00990E18"/>
    <w:rsid w:val="009A7619"/>
    <w:rsid w:val="009D65E2"/>
    <w:rsid w:val="00A01C23"/>
    <w:rsid w:val="00A044E1"/>
    <w:rsid w:val="00A07C40"/>
    <w:rsid w:val="00A12B9D"/>
    <w:rsid w:val="00A26389"/>
    <w:rsid w:val="00A27DFB"/>
    <w:rsid w:val="00A33014"/>
    <w:rsid w:val="00B03C68"/>
    <w:rsid w:val="00B343A7"/>
    <w:rsid w:val="00B631DD"/>
    <w:rsid w:val="00BD05CF"/>
    <w:rsid w:val="00BD7561"/>
    <w:rsid w:val="00BF5751"/>
    <w:rsid w:val="00C200D8"/>
    <w:rsid w:val="00C23F55"/>
    <w:rsid w:val="00C7301B"/>
    <w:rsid w:val="00C808D5"/>
    <w:rsid w:val="00C80F18"/>
    <w:rsid w:val="00C84BE2"/>
    <w:rsid w:val="00C87124"/>
    <w:rsid w:val="00C97E5C"/>
    <w:rsid w:val="00CA6CB9"/>
    <w:rsid w:val="00CC2146"/>
    <w:rsid w:val="00CD0827"/>
    <w:rsid w:val="00CF01E2"/>
    <w:rsid w:val="00D03CD0"/>
    <w:rsid w:val="00D06152"/>
    <w:rsid w:val="00D249B2"/>
    <w:rsid w:val="00D428B8"/>
    <w:rsid w:val="00D6546E"/>
    <w:rsid w:val="00D83A27"/>
    <w:rsid w:val="00DC6DFB"/>
    <w:rsid w:val="00E23F13"/>
    <w:rsid w:val="00E2763B"/>
    <w:rsid w:val="00E45E5B"/>
    <w:rsid w:val="00E63EE3"/>
    <w:rsid w:val="00E72A54"/>
    <w:rsid w:val="00E85916"/>
    <w:rsid w:val="00EA1213"/>
    <w:rsid w:val="00ED2B19"/>
    <w:rsid w:val="00EF6078"/>
    <w:rsid w:val="00F166ED"/>
    <w:rsid w:val="00F4525A"/>
    <w:rsid w:val="00F841DE"/>
    <w:rsid w:val="00FA6CC9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38C9A1B-A2CD-4167-A37B-3361CB90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DD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ylnaczcionkaakapitu1">
    <w:name w:val="Domyślna czcionka akapitu1"/>
    <w:rsid w:val="006A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6BF3-8D1B-4109-8043-949267A6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User</cp:lastModifiedBy>
  <cp:revision>5</cp:revision>
  <cp:lastPrinted>2021-06-07T08:31:00Z</cp:lastPrinted>
  <dcterms:created xsi:type="dcterms:W3CDTF">2021-06-16T06:08:00Z</dcterms:created>
  <dcterms:modified xsi:type="dcterms:W3CDTF">2021-08-11T16:12:00Z</dcterms:modified>
</cp:coreProperties>
</file>