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3" w:rsidRPr="00614A3A" w:rsidRDefault="00DE6CC3" w:rsidP="00DE6CC3">
      <w:pPr>
        <w:rPr>
          <w:rFonts w:ascii="Times New Roman" w:hAnsi="Times New Roman" w:cs="Times New Roman"/>
          <w:b/>
          <w:color w:val="FF0000"/>
        </w:rPr>
      </w:pPr>
      <w:r w:rsidRPr="00614A3A">
        <w:rPr>
          <w:rFonts w:ascii="Times New Roman" w:hAnsi="Times New Roman" w:cs="Times New Roman"/>
          <w:b/>
        </w:rPr>
        <w:t>Respirator stacjonarny – szt.1.</w:t>
      </w:r>
      <w:r w:rsidRPr="00614A3A">
        <w:rPr>
          <w:rFonts w:ascii="Times New Roman" w:hAnsi="Times New Roman" w:cs="Times New Roman"/>
          <w:b/>
          <w:color w:val="FF0000"/>
        </w:rPr>
        <w:t xml:space="preserve"> 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Nazwa sprzętu: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Model: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Typ: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Rok pro</w:t>
      </w:r>
      <w:r>
        <w:rPr>
          <w:rFonts w:ascii="Times New Roman" w:hAnsi="Times New Roman" w:cs="Times New Roman"/>
        </w:rPr>
        <w:t>dukcji</w:t>
      </w:r>
      <w:r w:rsidRPr="00614A3A">
        <w:rPr>
          <w:rFonts w:ascii="Times New Roman" w:hAnsi="Times New Roman" w:cs="Times New Roman"/>
        </w:rPr>
        <w:t>: nie starszy niż 2019 (sprzęt fabrycznie nowy, nieużywany, nierekondycjonowany</w:t>
      </w:r>
      <w:r>
        <w:rPr>
          <w:rFonts w:ascii="Times New Roman" w:hAnsi="Times New Roman" w:cs="Times New Roman"/>
        </w:rPr>
        <w:t>)</w:t>
      </w:r>
    </w:p>
    <w:p w:rsidR="00DE6CC3" w:rsidRPr="00025553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Producent:</w:t>
      </w: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tbl>
      <w:tblPr>
        <w:tblW w:w="1410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0"/>
        <w:gridCol w:w="9427"/>
        <w:gridCol w:w="2268"/>
        <w:gridCol w:w="70"/>
        <w:gridCol w:w="1701"/>
      </w:tblGrid>
      <w:tr w:rsidR="00DE6CC3" w:rsidRPr="00614A3A" w:rsidTr="00DE6CC3">
        <w:trPr>
          <w:cantSplit/>
          <w:tblHeader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ind w:left="5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Lp.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parametru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4A3A">
              <w:rPr>
                <w:rFonts w:cs="Times New Roman"/>
                <w:b/>
                <w:sz w:val="22"/>
                <w:szCs w:val="22"/>
              </w:rPr>
              <w:t>Wymagany parametr (spełnienie wymagań) 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Parametry –potwierdzenie spełnienia wymogów</w:t>
            </w: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ind w:left="57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WYMAGANIA OGÓLNE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Zakres wagowy obejmuje pacjentów powyżej 5 kg lub minimalna objętość oddechowa przy trybach objętościowych VT 20 ml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powietrzem z centralnego źródła sprężonego gazu pod ciśnieniem min. od 2,7 do 5,0 bar. W przypadku innych zakresów do respiratora musi być dołączony odpowiedni reduktor.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w tlen z centralnego źródła sprężonego gazu pod ciśnieniem min. od 2,7 do 5,0 bar. W przypadku innych zakresów  do respiratora musi być dołączony odpowiedni reduktor.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AC 230 VAC 50 Hz+/-10%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Awaryjne zasilanie ze zintegrowanego akumulatora na nie mniej niż 0,5 godziny pracy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TRYBY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wspomagana/kontrolowana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CMV/ Assist – IPPV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Zsynchronizowana przerywana wentylacja obowiązkowa SIMV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spontaniczna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Dodatnie ciśnienie końcowo-wydechowe/ Ciągłe dodatnie ciśnienie w drogach oddechowych PEEP/CPAP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na dwóch poziomach ciśnienia typu BiPAP lub Bi-Level lub  DuoPAP lub  APRV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nieinwazyjna NIV (wydzielony przycisk wyboru wentylacji nieinwazyjnej)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  <w:trHeight w:val="31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bezdechu z możliwością ustawienia parametrów oddechowych.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0"/>
                <w:numId w:val="0"/>
              </w:numPr>
              <w:spacing w:line="256" w:lineRule="auto"/>
              <w:ind w:left="3"/>
              <w:rPr>
                <w:b w:val="0"/>
                <w:bCs/>
                <w:sz w:val="22"/>
                <w:szCs w:val="22"/>
              </w:rPr>
            </w:pPr>
            <w:r w:rsidRPr="00614A3A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ind w:left="3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 manualny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objętością VCV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14A3A">
              <w:rPr>
                <w:rFonts w:cs="Times New Roman"/>
                <w:sz w:val="22"/>
                <w:szCs w:val="22"/>
                <w:lang w:val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PCV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z docelową objętością typu PRVC lub AutoFlow lub APV lub VC+ lub VG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ciśnieniem PSV/ASB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oporu przepływu rurki dotchawiczej lub tracheotomijnej typu ATC lub TC lub TRC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Oddech spontaniczny wspomagany proporcjonalnie typu PPS lub PAV+ zgodny z algorytmem Younesa lub NAVA lub ASV/AMV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objętością VSV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PARAMETRY NASTAWIALNE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Częstość oddechów w zakresie nie mniejszym niż od 5 do 100 na minutę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Objętość pojedynczego oddechu w zakresie nie mniejszym niż od 30 do 2000 ml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Szczytowy przepływ wdechowy dla oddechów wymuszonych objętościowo- kontrolowanych w zakresie nie mniejszym niż od 3- </w:t>
            </w:r>
            <w:r w:rsidRPr="00614A3A">
              <w:rPr>
                <w:rFonts w:cs="Times New Roman"/>
                <w:b/>
                <w:sz w:val="22"/>
                <w:szCs w:val="22"/>
                <w:u w:val="single"/>
                <w:lang w:val="pl-PL"/>
              </w:rPr>
              <w:t>do 120 l/min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Stosunek wdechu do wydechu I:E w zakresie nie mniejszym niż od 1: 9 do 4:1   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wdechu Ti minimum w zakresie od 0.25 do 5.0s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plateau w zakresie nie mniejszym niż od 0,0 do 2,0 s. nastawiany bezpośrednio lub pośrednio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wdechowe PCV w zakresie nie mniejszym niż od 5 do 80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wspomagania PSV/ASB w zakresie nie mniejszym niż od 0 do 60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PEEP/CPAP w zakresie nie mniejszym niż od 1 do 40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Płynnie lub skokowo regulowany czas lub współczynnik narastania przepływu /ciśnienia dla PCV/PSV/ASB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Przepływowy tryb rozpoznawania oddechu własnego pacjenta w zakresie nie mniejszym niż od 1 do 9 l/min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Stężenie tlenu w mieszaninie oddechowej regulowane płynnie przez mieszalnik elektroniczno -pneumatyczny kontrolowany mikroprocesorowo w zakresie od 21 do 100% co 1%.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POMIARY PARAMETRÓW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Integralny pomiar stężenia tlenu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częstości oddychania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pojedynczego oddechu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objętości wentylacji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spontanicznej wentylacji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szczytowego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średniego ciśnienia w układzie oddechowym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stosunku wdech/wydech I:E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plateau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PEEP/CPAP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AutoPEEP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podatności statycznej płuc pacjenta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oporności płuc pacjenta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NIF/MIP maksymalnego ciśnienia wdechowego, negatywnej siły wdechowej.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 0,1 ciśnienia okluzji po 100 ms.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Indeks dyszenia RSB/SBI (f/Vt)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przecieku w fazie wdechu przy włączonej funkcji kompensacji nieszczelności lub pomiar procentowej objętości przecieku z układu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przecieku w fazie wydechowej przy danym ciśnieniu PEEP przy włączonej funkcji kompensacji nieszczelności lub pomiar procentowej objętości przecieku z układu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MONITOR GRAFICZNY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Podać przekątną całkowitą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obrotu monitora w płaszczyźnie poziomej lub/i pionowej w stosunku do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ciśnienia, przepływu, objętości w funkcji czasu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Co najmniej 3 krzywe jednocześnie na ekranie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pętli ciśnienie- objętość lub przepływ- objętość.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jednoczesnej prezentacji krzywych i pętli na ekranie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prezentacji danych z ostatnich 48 godzin . Trendy w postaci graficznej i tabelarycznej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  <w:r w:rsidRPr="00614A3A">
              <w:rPr>
                <w:rFonts w:cs="Times New Roman"/>
                <w:sz w:val="22"/>
                <w:szCs w:val="22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ALARMY / SYGNALIZACJA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Hierarchia alarmów w zależności od ważności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sieciowego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bateryjnego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tlenu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powietrza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zbyt niskiego lub zbyt wysokiego stężenia tlenu w ramieniu wdechowym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całkowitej objętości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całkowitej objętości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wysokiego ciśnienia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wdechowego lub rozłączenia układu oddechowego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częstości oddechów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objętości oddechowej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objętości oddechowej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częstości oddechów lub bezdechu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</w:rPr>
            </w:pPr>
            <w:r w:rsidRPr="00614A3A">
              <w:rPr>
                <w:rFonts w:ascii="Times New Roman" w:hAnsi="Times New Roman" w:cs="Times New Roman"/>
                <w:i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Pamięć alarmów z komentarzem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INNE FUNKCJE I WYPOSAŻENIE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wizualny widoczny z każdej strony respiratora w zakresie 360</w:t>
            </w:r>
            <w:r w:rsidRPr="00614A3A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regulowanego wspomagania oddechu spontanicznego ciśnieniem PSV na dolnym poziomie ciśnienia przy BIPAP lub BILEVEL lub APRV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przecieków w trybach inwazyjnych i nieinwazyjnych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Zabezpieczenie przed przypadkową zmianą parametrów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Łatwy wybór elementów obsługi na ekranie poprzez dotyk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powrotu do nastawień ostatniego pacjenta po wyłączeniu aparatu.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Wstępne ustawienie parametrów wentylacji i alarmów na podstawie wagi pacjenta IBW lub wzrostu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Wydechowy filtr przeciwbakteryjny z pojemnikiem na skropliny dla każdego respiratora 2 kpl. Wielorazowe lub filtry przeciwbakteryjne jednorazowego użytku 20 szt.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Wdechowy filtr przeciwbakteryjny dla każdego respiratora 2 kpl wielorazowe lub wielopacjentowe lub filtr przeciwbakteryjny jednorazowy 20 szt.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Sztuczne płuco testowe- worek testowy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Ramię do podtrzymywania rur pacjenta.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Kompletny układ oddechowy dla dorosłych jednopacjentowy– 10 szt. na aparat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Złącze do komunikacji z urządzeniami zewnętrznymi umożliwiające przesyłanie danych z respiratora.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EA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A3A">
              <w:rPr>
                <w:rFonts w:ascii="Times New Roman" w:hAnsi="Times New Roman" w:cs="Times New Roman"/>
                <w:b/>
                <w:bCs/>
              </w:rPr>
              <w:t>GWARANCJA i SERWIS</w:t>
            </w: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EA520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7B42E9" w:rsidRPr="00E77F71" w:rsidRDefault="007B42E9" w:rsidP="007B42E9">
            <w:pPr>
              <w:pStyle w:val="Default"/>
              <w:rPr>
                <w:iCs/>
                <w:sz w:val="23"/>
                <w:szCs w:val="23"/>
              </w:rPr>
            </w:pPr>
            <w:r w:rsidRPr="00E77F71">
              <w:rPr>
                <w:iCs/>
                <w:sz w:val="23"/>
                <w:szCs w:val="23"/>
              </w:rPr>
              <w:t xml:space="preserve">Czas reakcji na zgłoszenie usterki do 2 dni roboczych rozumianych jako dni od pn.-pt. z wyłączeniem dni ustawowo wolnych od pracy. Czas reakcji w dni ustawowo wolne od pracy – 3 dni. </w:t>
            </w:r>
          </w:p>
          <w:p w:rsidR="00DE6CC3" w:rsidRPr="00614A3A" w:rsidRDefault="00DE6CC3" w:rsidP="00EA520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EA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E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z użyciem części zamiennych licząc od m</w:t>
            </w:r>
            <w:r w:rsidR="00D03599">
              <w:rPr>
                <w:rFonts w:ascii="Times New Roman" w:hAnsi="Times New Roman" w:cs="Times New Roman"/>
              </w:rPr>
              <w:t>omentu zgłoszenia awarii – max 7</w:t>
            </w:r>
            <w:bookmarkStart w:id="0" w:name="_GoBack"/>
            <w:bookmarkEnd w:id="0"/>
            <w:r w:rsidRPr="00614A3A">
              <w:rPr>
                <w:rFonts w:ascii="Times New Roman" w:hAnsi="Times New Roman" w:cs="Times New Roman"/>
              </w:rPr>
              <w:t xml:space="preserve"> dni roboczych rozumiane jako dni od pn.-pt.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2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ind w:left="350" w:hanging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566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B72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6CC3" w:rsidRPr="00614A3A" w:rsidRDefault="00DE6CC3" w:rsidP="00DE6CC3">
      <w:pPr>
        <w:suppressAutoHyphens/>
        <w:spacing w:after="0" w:line="240" w:lineRule="auto"/>
        <w:rPr>
          <w:rFonts w:ascii="Times New Roman" w:eastAsia="Courier New" w:hAnsi="Times New Roman" w:cs="Times New Roman"/>
          <w:kern w:val="2"/>
          <w:lang w:eastAsia="ar-SA"/>
        </w:rPr>
      </w:pP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p w:rsidR="00377829" w:rsidRDefault="00377829"/>
    <w:sectPr w:rsidR="00377829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21A9">
      <w:pPr>
        <w:spacing w:after="0" w:line="240" w:lineRule="auto"/>
      </w:pPr>
      <w:r>
        <w:separator/>
      </w:r>
    </w:p>
  </w:endnote>
  <w:endnote w:type="continuationSeparator" w:id="0">
    <w:p w:rsidR="00000000" w:rsidRDefault="00BD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D2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BB18EB" w:rsidRDefault="00DE6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A9">
          <w:rPr>
            <w:noProof/>
          </w:rPr>
          <w:t>8</w:t>
        </w:r>
        <w:r>
          <w:fldChar w:fldCharType="end"/>
        </w:r>
      </w:p>
    </w:sdtContent>
  </w:sdt>
  <w:p w:rsidR="00BB18EB" w:rsidRDefault="00BD21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D2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21A9">
      <w:pPr>
        <w:spacing w:after="0" w:line="240" w:lineRule="auto"/>
      </w:pPr>
      <w:r>
        <w:separator/>
      </w:r>
    </w:p>
  </w:footnote>
  <w:footnote w:type="continuationSeparator" w:id="0">
    <w:p w:rsidR="00000000" w:rsidRDefault="00BD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D2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Nagwek"/>
    </w:pPr>
    <w:r w:rsidRPr="000B3D1D">
      <w:rPr>
        <w:noProof/>
        <w:lang w:eastAsia="pl-PL"/>
      </w:rPr>
      <w:drawing>
        <wp:inline distT="0" distB="0" distL="0" distR="0" wp14:anchorId="1A597A57" wp14:editId="75B71645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BD21A9">
    <w:pPr>
      <w:pStyle w:val="Nagwek"/>
    </w:pPr>
  </w:p>
  <w:p w:rsidR="00BB18EB" w:rsidRDefault="00BD21A9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D2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3"/>
    <w:rsid w:val="00377829"/>
    <w:rsid w:val="007B42E9"/>
    <w:rsid w:val="00BD21A9"/>
    <w:rsid w:val="00D03599"/>
    <w:rsid w:val="00D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B4A4-CBBF-4E67-A9B0-45719F2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CC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E6CC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6C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E6C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6C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6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DE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C3"/>
  </w:style>
  <w:style w:type="paragraph" w:styleId="Stopka">
    <w:name w:val="footer"/>
    <w:basedOn w:val="Normalny"/>
    <w:link w:val="StopkaZnak"/>
    <w:uiPriority w:val="99"/>
    <w:unhideWhenUsed/>
    <w:rsid w:val="00DE6C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E6C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E6CC3"/>
    <w:pPr>
      <w:ind w:left="720"/>
      <w:contextualSpacing/>
    </w:pPr>
  </w:style>
  <w:style w:type="paragraph" w:customStyle="1" w:styleId="Standard">
    <w:name w:val="Standard"/>
    <w:rsid w:val="00DE6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rsid w:val="00DE6CC3"/>
    <w:pPr>
      <w:numPr>
        <w:numId w:val="3"/>
      </w:numPr>
    </w:pPr>
  </w:style>
  <w:style w:type="paragraph" w:customStyle="1" w:styleId="Default">
    <w:name w:val="Default"/>
    <w:rsid w:val="007B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2</cp:revision>
  <dcterms:created xsi:type="dcterms:W3CDTF">2020-10-06T14:27:00Z</dcterms:created>
  <dcterms:modified xsi:type="dcterms:W3CDTF">2020-10-06T14:27:00Z</dcterms:modified>
</cp:coreProperties>
</file>