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C3" w:rsidRPr="00614A3A" w:rsidRDefault="00DE6CC3" w:rsidP="00DE6CC3">
      <w:pPr>
        <w:rPr>
          <w:rFonts w:ascii="Times New Roman" w:hAnsi="Times New Roman" w:cs="Times New Roman"/>
          <w:b/>
          <w:color w:val="FF0000"/>
        </w:rPr>
      </w:pPr>
      <w:r w:rsidRPr="00614A3A">
        <w:rPr>
          <w:rFonts w:ascii="Times New Roman" w:hAnsi="Times New Roman" w:cs="Times New Roman"/>
          <w:b/>
        </w:rPr>
        <w:t>Respirator stacjonarny – szt.1.</w:t>
      </w:r>
      <w:r w:rsidRPr="00614A3A">
        <w:rPr>
          <w:rFonts w:ascii="Times New Roman" w:hAnsi="Times New Roman" w:cs="Times New Roman"/>
          <w:b/>
          <w:color w:val="FF0000"/>
        </w:rPr>
        <w:t xml:space="preserve"> </w:t>
      </w:r>
    </w:p>
    <w:p w:rsidR="00DE6CC3" w:rsidRPr="00614A3A" w:rsidRDefault="00DE6CC3" w:rsidP="00DE6CC3">
      <w:pPr>
        <w:pStyle w:val="Akapitzlist"/>
        <w:numPr>
          <w:ilvl w:val="0"/>
          <w:numId w:val="4"/>
        </w:numPr>
        <w:ind w:left="1701" w:hanging="567"/>
        <w:rPr>
          <w:rFonts w:ascii="Times New Roman" w:hAnsi="Times New Roman" w:cs="Times New Roman"/>
        </w:rPr>
      </w:pPr>
      <w:r w:rsidRPr="00614A3A">
        <w:rPr>
          <w:rFonts w:ascii="Times New Roman" w:hAnsi="Times New Roman" w:cs="Times New Roman"/>
        </w:rPr>
        <w:t>Nazwa sprzętu:</w:t>
      </w:r>
    </w:p>
    <w:p w:rsidR="00DE6CC3" w:rsidRPr="00614A3A" w:rsidRDefault="00DE6CC3" w:rsidP="00DE6CC3">
      <w:pPr>
        <w:pStyle w:val="Akapitzlist"/>
        <w:numPr>
          <w:ilvl w:val="0"/>
          <w:numId w:val="4"/>
        </w:numPr>
        <w:ind w:left="1701" w:hanging="567"/>
        <w:rPr>
          <w:rFonts w:ascii="Times New Roman" w:hAnsi="Times New Roman" w:cs="Times New Roman"/>
        </w:rPr>
      </w:pPr>
      <w:r w:rsidRPr="00614A3A">
        <w:rPr>
          <w:rFonts w:ascii="Times New Roman" w:hAnsi="Times New Roman" w:cs="Times New Roman"/>
        </w:rPr>
        <w:t>Model:</w:t>
      </w:r>
    </w:p>
    <w:p w:rsidR="00DE6CC3" w:rsidRPr="00614A3A" w:rsidRDefault="00DE6CC3" w:rsidP="00DE6CC3">
      <w:pPr>
        <w:pStyle w:val="Akapitzlist"/>
        <w:numPr>
          <w:ilvl w:val="0"/>
          <w:numId w:val="4"/>
        </w:numPr>
        <w:ind w:left="1701" w:hanging="567"/>
        <w:rPr>
          <w:rFonts w:ascii="Times New Roman" w:hAnsi="Times New Roman" w:cs="Times New Roman"/>
        </w:rPr>
      </w:pPr>
      <w:r w:rsidRPr="00614A3A">
        <w:rPr>
          <w:rFonts w:ascii="Times New Roman" w:hAnsi="Times New Roman" w:cs="Times New Roman"/>
        </w:rPr>
        <w:t>Typ:</w:t>
      </w:r>
    </w:p>
    <w:p w:rsidR="00DE6CC3" w:rsidRPr="00614A3A" w:rsidRDefault="00DE6CC3" w:rsidP="00DE6CC3">
      <w:pPr>
        <w:pStyle w:val="Akapitzlist"/>
        <w:numPr>
          <w:ilvl w:val="0"/>
          <w:numId w:val="4"/>
        </w:numPr>
        <w:ind w:left="1701" w:hanging="567"/>
        <w:rPr>
          <w:rFonts w:ascii="Times New Roman" w:hAnsi="Times New Roman" w:cs="Times New Roman"/>
        </w:rPr>
      </w:pPr>
      <w:r w:rsidRPr="00614A3A">
        <w:rPr>
          <w:rFonts w:ascii="Times New Roman" w:hAnsi="Times New Roman" w:cs="Times New Roman"/>
        </w:rPr>
        <w:t>Rok pro</w:t>
      </w:r>
      <w:r>
        <w:rPr>
          <w:rFonts w:ascii="Times New Roman" w:hAnsi="Times New Roman" w:cs="Times New Roman"/>
        </w:rPr>
        <w:t>dukcji</w:t>
      </w:r>
      <w:r w:rsidRPr="00614A3A">
        <w:rPr>
          <w:rFonts w:ascii="Times New Roman" w:hAnsi="Times New Roman" w:cs="Times New Roman"/>
        </w:rPr>
        <w:t>: nie starszy niż 2019 (sprzęt fabrycznie nowy, nieużywany, nierekondycjonowany</w:t>
      </w:r>
      <w:r>
        <w:rPr>
          <w:rFonts w:ascii="Times New Roman" w:hAnsi="Times New Roman" w:cs="Times New Roman"/>
        </w:rPr>
        <w:t>)</w:t>
      </w:r>
    </w:p>
    <w:p w:rsidR="00DE6CC3" w:rsidRPr="00025553" w:rsidRDefault="00DE6CC3" w:rsidP="00DE6CC3">
      <w:pPr>
        <w:pStyle w:val="Akapitzlist"/>
        <w:numPr>
          <w:ilvl w:val="0"/>
          <w:numId w:val="4"/>
        </w:numPr>
        <w:ind w:left="1701" w:hanging="567"/>
        <w:rPr>
          <w:rFonts w:ascii="Times New Roman" w:hAnsi="Times New Roman" w:cs="Times New Roman"/>
        </w:rPr>
      </w:pPr>
      <w:r w:rsidRPr="00614A3A">
        <w:rPr>
          <w:rFonts w:ascii="Times New Roman" w:hAnsi="Times New Roman" w:cs="Times New Roman"/>
        </w:rPr>
        <w:t>Producent:</w:t>
      </w:r>
    </w:p>
    <w:p w:rsidR="00DE6CC3" w:rsidRPr="00614A3A" w:rsidRDefault="00DE6CC3" w:rsidP="00DE6CC3">
      <w:pPr>
        <w:rPr>
          <w:rFonts w:ascii="Times New Roman" w:hAnsi="Times New Roman" w:cs="Times New Roman"/>
          <w:b/>
        </w:rPr>
      </w:pPr>
    </w:p>
    <w:tbl>
      <w:tblPr>
        <w:tblW w:w="14104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70"/>
        <w:gridCol w:w="9427"/>
        <w:gridCol w:w="2268"/>
        <w:gridCol w:w="70"/>
        <w:gridCol w:w="1701"/>
      </w:tblGrid>
      <w:tr w:rsidR="00DE6CC3" w:rsidRPr="00614A3A" w:rsidTr="00DE6CC3">
        <w:trPr>
          <w:cantSplit/>
          <w:tblHeader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4"/>
              <w:ind w:left="57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color w:val="auto"/>
              </w:rPr>
              <w:t>Lp.</w:t>
            </w: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4A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parametru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14A3A">
              <w:rPr>
                <w:rFonts w:cs="Times New Roman"/>
                <w:b/>
                <w:sz w:val="22"/>
                <w:szCs w:val="22"/>
              </w:rPr>
              <w:t>Wymagany parametr (spełnienie wymagań) TAK/NIE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4A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Parametry –potwierdzenie spełnienia wymogów</w:t>
            </w: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4"/>
              <w:ind w:left="57"/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iCs w:val="0"/>
                <w:color w:val="auto"/>
              </w:rPr>
              <w:t>I</w:t>
            </w: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iCs w:val="0"/>
                <w:color w:val="auto"/>
              </w:rPr>
              <w:t>WYMAGANIA OGÓLNE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Nagwek4"/>
              <w:snapToGrid w:val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Nagwek4"/>
              <w:snapToGrid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Respirator wysokiej klasy dla dzieci i dorosłych przeznaczony do stosowania na Oddziale Intensywnej Terapii dla pacjentów z niewydolnością oddechową różnego pochodzenia. Respirator stacjonarny na podstawie jezdnej, co najmniej dwa koła z blokadą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Zakres wagowy obejmuje pacjentów powyżej 5 kg lub minimalna objętość oddechowa przy trybach objętościowych VT 20 ml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Zasilanie powietrzem z centralnego źródła sprężonego gazu pod ciśnieniem min. od 2,7 do 5,0 bar. W przypadku innych zakresów do respiratora musi być dołączony odpowiedni reduktor.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7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color w:val="auto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Zasilanie w tlen z centralnego źródła sprężonego gazu pod ciśnieniem min. od 2,7 do 5,0 bar. W przypadku innych zakresów  do respiratora musi być dołączony odpowiedni reduktor.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7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color w:val="auto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Zasilanie AC 230 VAC 50 Hz+/-10%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7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color w:val="auto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Awaryjne zasilanie ze zintegrowanego akumulatora na nie mniej niż 0,5 godziny pracy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7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color w:val="auto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II</w:t>
            </w: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b/>
                <w:sz w:val="22"/>
                <w:szCs w:val="22"/>
                <w:lang w:val="pl-PL"/>
              </w:rPr>
              <w:t>TRYBY WENTYLACJI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7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color w:val="auto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Wentylacja wspomagana/kontrolowana</w:t>
            </w:r>
          </w:p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 xml:space="preserve">CMV/ Assist – IPPV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7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color w:val="auto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Zsynchronizowana przerywana wentylacja obowiązkowa SIMV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7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color w:val="auto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Wentylacja spontaniczna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Dodatnie ciśnienie końcowo-wydechowe/ Ciągłe dodatnie ciśnienie w drogach oddechowych PEEP/CPAP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Wentylacja na dwóch poziomach ciśnienia typu BiPAP lub Bi-Level lub  DuoPAP lub  APRV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Wentylacja nieinwazyjna NIV (wydzielony przycisk wyboru wentylacji nieinwazyjnej)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  <w:trHeight w:val="314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Wentylacja bezdechu z możliwością ustawienia parametrów oddechowych.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Nagwek3"/>
              <w:numPr>
                <w:ilvl w:val="0"/>
                <w:numId w:val="0"/>
              </w:numPr>
              <w:spacing w:line="256" w:lineRule="auto"/>
              <w:ind w:left="3"/>
              <w:rPr>
                <w:b w:val="0"/>
                <w:bCs/>
                <w:sz w:val="22"/>
                <w:szCs w:val="22"/>
              </w:rPr>
            </w:pPr>
            <w:r w:rsidRPr="00614A3A">
              <w:rPr>
                <w:b w:val="0"/>
                <w:bCs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ind w:left="3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Wdech manualny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Oddech kontrolowany objętością VCV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14A3A">
              <w:rPr>
                <w:rFonts w:cs="Times New Roman"/>
                <w:sz w:val="22"/>
                <w:szCs w:val="22"/>
                <w:lang w:val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Oddech kontrolowany ciśnieniem PCV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Oddech kontrolowany ciśnieniem z docelową objętością typu PRVC lub AutoFlow lub APV lub VC+ lub VG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Oddech spontaniczny wspomagany ciśnieniem PSV/ASB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Automatyczna kompensacja oporu przepływu rurki dotchawiczej lub tracheotomijnej typu ATC lub TC lub TRC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 xml:space="preserve">Oddech spontaniczny wspomagany proporcjonalnie typu PPS lub PAV+ zgodny z algorytmem Younesa lub NAVA lub ASV/AMV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Oddech spontaniczny wspomagany objętością VSV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iCs w:val="0"/>
                <w:color w:val="auto"/>
              </w:rPr>
              <w:t>III</w:t>
            </w: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iCs w:val="0"/>
                <w:color w:val="auto"/>
              </w:rPr>
              <w:t>PARAMETRY NASTAWIALNE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Nagwek4"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Nagwek4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Częstość oddechów w zakresie nie mniejszym niż od 5 do 100 na minutę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Objętość pojedynczego oddechu w zakresie nie mniejszym niż od 30 do 2000 ml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 xml:space="preserve">Szczytowy przepływ wdechowy dla oddechów wymuszonych objętościowo- kontrolowanych w zakresie nie mniejszym niż od 3- </w:t>
            </w:r>
            <w:r w:rsidRPr="00614A3A">
              <w:rPr>
                <w:rFonts w:cs="Times New Roman"/>
                <w:b/>
                <w:sz w:val="22"/>
                <w:szCs w:val="22"/>
                <w:u w:val="single"/>
                <w:lang w:val="pl-PL"/>
              </w:rPr>
              <w:t>do 120 l/min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 xml:space="preserve">Stosunek wdechu do wydechu I:E w zakresie nie mniejszym niż od 1: 9 do 4:1   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Czas wdechu Ti minimum w zakresie od 0.25 do 5.0s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Czas plateau w zakresie nie mniejszym niż od 0,0 do 2,0 s. nastawiany bezpośrednio lub pośrednio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Ciśnienie wdechowe PCV w zakresie nie mniejszym niż od 5 do 80 cmH2O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Ciśnienie wspomagania PSV/ASB w zakresie nie mniejszym niż od 0 do 60 cmH2O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Ciśnienie PEEP/CPAP w zakresie nie mniejszym niż od 1 do 40 cmH2O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Płynnie lub skokowo regulowany czas lub współczynnik narastania przepływu /ciśnienia dla PCV/PSV/ASB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Regulowane procentowe kryterium zakończenia fazy wdechowej w trybie PSV/ASB w zakresie nie mniejszym niż od 5 do 50%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Przepływowy tryb rozpoznawania oddechu własnego pacjenta w zakresie nie mniejszym niż od 1 do 9 l/min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Stężenie tlenu w mieszaninie oddechowej regulowane płynnie przez mieszalnik elektroniczno -pneumatyczny kontrolowany mikroprocesorowo w zakresie od 21 do 100% co 1%.</w:t>
            </w:r>
          </w:p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iCs w:val="0"/>
                <w:color w:val="auto"/>
              </w:rPr>
              <w:lastRenderedPageBreak/>
              <w:t>IV</w:t>
            </w: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iCs w:val="0"/>
                <w:color w:val="auto"/>
              </w:rPr>
              <w:t>POMIARY PARAMETRÓW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Nagwek4"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Nagwek4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Integralny pomiar stężenia tlenu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całkowitej częstości oddychania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objętości pojedynczego oddechu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całkowitej objętości wentylacji minutowej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objętości spontanicznej wentylacji minutowej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ciśnienia szczytowego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średniego ciśnienia w układzie oddechowym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stosunku wdech/wydech I:E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ciśnienia plateau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ciśnienia PEEP/CPAP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ciśnienia AutoPEEP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podatności statycznej płuc pacjenta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oporności płuc pacjenta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NIF/MIP maksymalnego ciśnienia wdechowego, negatywnej siły wdechowej.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P 0,1 ciśnienia okluzji po 100 ms.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Indeks dyszenia RSB/SBI (f/Vt)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objętości przecieku w fazie wdechu przy włączonej funkcji kompensacji nieszczelności lub pomiar procentowej objętości przecieku z układu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przecieku w fazie wydechowej przy danym ciśnieniu PEEP przy włączonej funkcji kompensacji nieszczelności lub pomiar procentowej objętości przecieku z układu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V</w:t>
            </w: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b/>
                <w:sz w:val="22"/>
                <w:szCs w:val="22"/>
                <w:lang w:val="pl-PL"/>
              </w:rPr>
              <w:t>MONITOR GRAFICZNY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Podstawowy kolorowy monitor o przekątnej całkowitej minimum 14” do obrazowania parametrów wentylacji oraz wyboru i nastawiania parametrów wentylacji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Podać przekątną całkowitą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Możliwość obrotu monitora w płaszczyźnie poziomej lub/i pionowej w stosunku do respiratora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Graficzna prezentacja ciśnienia, przepływu, objętości w funkcji czasu</w:t>
            </w:r>
          </w:p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Co najmniej 3 krzywe jednocześnie na ekranie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Graficzna prezentacja pętli ciśnienie- objętość lub przepływ- objętość.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Możliwość jednoczesnej prezentacji krzywych i pętli na ekranie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Możliwość prezentacji danych z ostatnich 48 godzin . Trendy w postaci graficznej i tabelarycznej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  <w:r w:rsidRPr="00614A3A">
              <w:rPr>
                <w:rFonts w:cs="Times New Roman"/>
                <w:sz w:val="22"/>
                <w:szCs w:val="22"/>
              </w:rPr>
              <w:br/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iCs w:val="0"/>
                <w:color w:val="auto"/>
              </w:rPr>
              <w:t>VI</w:t>
            </w: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iCs w:val="0"/>
                <w:color w:val="auto"/>
              </w:rPr>
              <w:t>ALARMY / SYGNALIZACJA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Nagwek4"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Nagwek4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Hierarchia alarmów w zależności od ważności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zaniku zasilania sieciowego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zaniku zasilania bateryjnego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niskiego ciśnienia tlenu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niskiego ciśnienia powietrza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zbyt niskiego lub zbyt wysokiego stężenia tlenu w ramieniu wdechowym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wysokiej całkowitej objętości minutowej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niskiej całkowitej objętości minutowej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wysokiego ciśnienia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niskiego ciśnienia wdechowego lub rozłączenia układu oddechowego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wysokiej częstości oddechów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wysokiej objętości oddechowej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niskiej objętości oddechowej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niskiej częstości oddechów lub bezdechu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7"/>
              <w:jc w:val="center"/>
              <w:rPr>
                <w:rFonts w:ascii="Times New Roman" w:hAnsi="Times New Roman" w:cs="Times New Roman"/>
                <w:i w:val="0"/>
              </w:rPr>
            </w:pPr>
            <w:r w:rsidRPr="00614A3A">
              <w:rPr>
                <w:rFonts w:ascii="Times New Roman" w:hAnsi="Times New Roman" w:cs="Times New Roman"/>
                <w:i w:val="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Pamięć alarmów z komentarzem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iCs w:val="0"/>
                <w:color w:val="auto"/>
              </w:rPr>
              <w:t>VII</w:t>
            </w: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Nagwek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iCs w:val="0"/>
                <w:color w:val="auto"/>
              </w:rPr>
              <w:t>INNE FUNKCJE I WYPOSAŻENIE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Nagwek4"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Nagwek4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wizualny widoczny z każdej strony respiratora w zakresie 360</w:t>
            </w:r>
            <w:r w:rsidRPr="00614A3A">
              <w:rPr>
                <w:rFonts w:cs="Times New Roman"/>
                <w:sz w:val="22"/>
                <w:szCs w:val="22"/>
                <w:vertAlign w:val="superscript"/>
                <w:lang w:val="pl-PL"/>
              </w:rPr>
              <w:t>0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Możliwość regulowanego wspomagania oddechu spontanicznego ciśnieniem PSV na dolnym poziomie ciśnienia przy BIPAP lub BILEVEL lub APRV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Automatyczna kompensacja przecieków w trybach inwazyjnych i nieinwazyjnych wentylacji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Zabezpieczenie przed przypadkową zmianą parametrów wentylacji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Łatwy wybór elementów obsługi na ekranie poprzez dotyk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Możliwość powrotu do nastawień ostatniego pacjenta po wyłączeniu aparatu.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Wstępne ustawienie parametrów wentylacji i alarmów na podstawie wagi pacjenta IBW lub wzrostu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Test aparatu sprawdzający poprawność działania i szczelność układu oddechowego wykonywany automatycznie lub na żądanie użytkownika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E6CC3" w:rsidRPr="00614A3A" w:rsidRDefault="00DE6CC3" w:rsidP="00EA5205">
            <w:pPr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Nagwek3"/>
              <w:numPr>
                <w:ilvl w:val="2"/>
                <w:numId w:val="2"/>
              </w:numPr>
              <w:snapToGrid w:val="0"/>
              <w:spacing w:line="256" w:lineRule="auto"/>
              <w:rPr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Wydechowy filtr przeciwbakteryjny z pojemnikiem na skropliny dla każdego respiratora 2 kpl. Wielorazowe lub filtry przeciwbakteryjne jednorazowego użytku 20 szt. dla każdego respiratora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E6CC3" w:rsidRPr="00614A3A" w:rsidRDefault="00DE6CC3" w:rsidP="00EA5205">
            <w:pPr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Nagwek3"/>
              <w:numPr>
                <w:ilvl w:val="2"/>
                <w:numId w:val="2"/>
              </w:numPr>
              <w:snapToGrid w:val="0"/>
              <w:spacing w:line="256" w:lineRule="auto"/>
              <w:rPr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Wdechowy filtr przeciwbakteryjny dla każdego respiratora 2 kpl wielorazowe lub wielopacjentowe lub filtr przeciwbakteryjny jednorazowy 20 szt. dla każdego respiratora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E6CC3" w:rsidRPr="00614A3A" w:rsidRDefault="00DE6CC3" w:rsidP="00EA5205">
            <w:pPr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Nagwek3"/>
              <w:numPr>
                <w:ilvl w:val="2"/>
                <w:numId w:val="2"/>
              </w:numPr>
              <w:snapToGrid w:val="0"/>
              <w:spacing w:line="256" w:lineRule="auto"/>
              <w:rPr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Sztuczne płuco testowe- worek testowy dla każdego respiratora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E6CC3" w:rsidRPr="00614A3A" w:rsidRDefault="00DE6CC3" w:rsidP="00EA5205">
            <w:pPr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Nagwek3"/>
              <w:numPr>
                <w:ilvl w:val="2"/>
                <w:numId w:val="2"/>
              </w:numPr>
              <w:snapToGrid w:val="0"/>
              <w:spacing w:line="256" w:lineRule="auto"/>
              <w:rPr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Ramię do podtrzymywania rur pacjenta.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E6CC3" w:rsidRPr="00614A3A" w:rsidRDefault="00DE6CC3" w:rsidP="00EA5205">
            <w:pPr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Nagwek3"/>
              <w:numPr>
                <w:ilvl w:val="2"/>
                <w:numId w:val="2"/>
              </w:numPr>
              <w:snapToGrid w:val="0"/>
              <w:spacing w:line="256" w:lineRule="auto"/>
              <w:rPr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Kompletny układ oddechowy dla dorosłych jednopacjentowy– 10 szt. na aparat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E6CC3" w:rsidRPr="00614A3A" w:rsidRDefault="00DE6CC3" w:rsidP="00EA5205">
            <w:pPr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Nagwek3"/>
              <w:numPr>
                <w:ilvl w:val="2"/>
                <w:numId w:val="2"/>
              </w:numPr>
              <w:snapToGrid w:val="0"/>
              <w:spacing w:line="256" w:lineRule="auto"/>
              <w:rPr>
                <w:sz w:val="22"/>
                <w:szCs w:val="22"/>
              </w:rPr>
            </w:pPr>
          </w:p>
        </w:tc>
      </w:tr>
      <w:tr w:rsidR="00DE6CC3" w:rsidRPr="00614A3A" w:rsidTr="00DE6CC3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DE6CC3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E6CC3" w:rsidRPr="00614A3A" w:rsidRDefault="00DE6CC3" w:rsidP="00EA5205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Złącze do komunikacji z urządzeniami zewnętrznymi umożliwiające przesyłanie danych z respiratora.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E6CC3" w:rsidRPr="00614A3A" w:rsidRDefault="00DE6CC3" w:rsidP="00EA5205">
            <w:pPr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DE6CC3" w:rsidRPr="00614A3A" w:rsidRDefault="00DE6CC3" w:rsidP="00EA5205">
            <w:pPr>
              <w:pStyle w:val="Nagwek3"/>
              <w:numPr>
                <w:ilvl w:val="2"/>
                <w:numId w:val="2"/>
              </w:numPr>
              <w:snapToGrid w:val="0"/>
              <w:spacing w:line="256" w:lineRule="auto"/>
              <w:rPr>
                <w:sz w:val="22"/>
                <w:szCs w:val="22"/>
              </w:rPr>
            </w:pPr>
          </w:p>
        </w:tc>
      </w:tr>
      <w:tr w:rsidR="00DE6CC3" w:rsidRPr="00614A3A" w:rsidTr="00EA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4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CC3" w:rsidRPr="00614A3A" w:rsidRDefault="00DE6CC3" w:rsidP="00EA520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4A3A">
              <w:rPr>
                <w:rFonts w:ascii="Times New Roman" w:hAnsi="Times New Roman" w:cs="Times New Roman"/>
                <w:b/>
                <w:bCs/>
              </w:rPr>
              <w:t>GWARANCJA i SERWIS</w:t>
            </w:r>
          </w:p>
        </w:tc>
      </w:tr>
      <w:tr w:rsidR="00DE6CC3" w:rsidRPr="00614A3A" w:rsidTr="00DE6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CC3" w:rsidRPr="00614A3A" w:rsidRDefault="00DE6CC3" w:rsidP="00EA520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DE6CC3" w:rsidRPr="00614A3A" w:rsidRDefault="00DE6CC3" w:rsidP="00EA520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Pełna gwarancja (bez wyłączeń)  na dostarczony sprzęt i oprogramowanie na okres minimum 24 miesięcy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C3" w:rsidRPr="00614A3A" w:rsidRDefault="00DE6CC3" w:rsidP="00DE6CC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>TAK</w:t>
            </w:r>
          </w:p>
          <w:p w:rsidR="00DE6CC3" w:rsidRPr="00614A3A" w:rsidRDefault="00DE6CC3" w:rsidP="00DE6CC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C3" w:rsidRPr="00614A3A" w:rsidRDefault="00DE6CC3" w:rsidP="00EA520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CC3" w:rsidRPr="00614A3A" w:rsidTr="00DE6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CC3" w:rsidRPr="00614A3A" w:rsidRDefault="00DE6CC3" w:rsidP="00EA520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DE6CC3" w:rsidRPr="00614A3A" w:rsidRDefault="00DE6CC3" w:rsidP="00EA520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Czas reakcji na zgłoszenie usterki 24 godzin w dni robocze rozumiane jako dni od pn.-pt.  z wyłączeniem dni ustawowo wolnych od pracy. Czas reakcji w dni ustawowo wolne od pracy – 48 godzin.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C3" w:rsidRPr="00614A3A" w:rsidRDefault="00DE6CC3" w:rsidP="00EA520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C3" w:rsidRPr="00614A3A" w:rsidRDefault="00DE6CC3" w:rsidP="00EA520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CC3" w:rsidRPr="00614A3A" w:rsidTr="00EA6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CC3" w:rsidRPr="00614A3A" w:rsidRDefault="00DE6CC3" w:rsidP="00DE6CC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DE6CC3" w:rsidRPr="00614A3A" w:rsidRDefault="00DE6CC3" w:rsidP="00DE6CC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Czas skutecznej naprawy bez użycia części zamiennych licząc od momentu zgłoszenia awarii – max 3 dni robocze rozumiane jako dni od pn.-pt. z wyłączeniem dni ustawowo wolnych od pracy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CC3" w:rsidRPr="00614A3A" w:rsidRDefault="00DE6CC3" w:rsidP="00DE6CC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DE6CC3" w:rsidRPr="00614A3A" w:rsidRDefault="00DE6CC3" w:rsidP="00DE6CC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C3" w:rsidRPr="00614A3A" w:rsidRDefault="00DE6CC3" w:rsidP="00DE6CC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CC3" w:rsidRPr="00614A3A" w:rsidTr="00E7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CC3" w:rsidRPr="00614A3A" w:rsidRDefault="00DE6CC3" w:rsidP="00DE6CC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DE6CC3" w:rsidRPr="00614A3A" w:rsidRDefault="00DE6CC3" w:rsidP="00DE6CC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Czas skutecznej naprawy z użyciem części zamiennych licząc od momentu zgłoszenia awarii – max 6 dni roboczych rozumiane jako dni od pn.-pt. z wyłączeniem dni ustawowo wolnych od pracy.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CC3" w:rsidRPr="00614A3A" w:rsidRDefault="00DE6CC3" w:rsidP="00DE6CC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DE6CC3" w:rsidRPr="00614A3A" w:rsidRDefault="00DE6CC3" w:rsidP="00DE6CC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C3" w:rsidRPr="00614A3A" w:rsidRDefault="00DE6CC3" w:rsidP="00DE6CC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CC3" w:rsidRPr="00614A3A" w:rsidTr="00DE2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CC3" w:rsidRPr="00614A3A" w:rsidRDefault="00DE6CC3" w:rsidP="00DE6CC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DE6CC3" w:rsidRPr="00614A3A" w:rsidRDefault="00DE6CC3" w:rsidP="00DE6CC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 xml:space="preserve">W trakcie trwania gwarancji wszystkie naprawy oraz przeglądy techniczne przewidziane przez producenta wraz z materiałami zużywalnymi wykonywane na koszt Wykonawcy łącznie z dojazdem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CC3" w:rsidRPr="00614A3A" w:rsidRDefault="00DE6CC3" w:rsidP="00DE6CC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C3" w:rsidRPr="00614A3A" w:rsidRDefault="00DE6CC3" w:rsidP="00DE6CC3">
            <w:pPr>
              <w:spacing w:line="256" w:lineRule="auto"/>
              <w:ind w:left="350" w:hanging="3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CC3" w:rsidRPr="00614A3A" w:rsidTr="00566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CC3" w:rsidRPr="00614A3A" w:rsidRDefault="00DE6CC3" w:rsidP="00DE6CC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DE6CC3" w:rsidRPr="00614A3A" w:rsidRDefault="00DE6CC3" w:rsidP="00DE6CC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Autoryzowane, posiadające stosowne uprawnienia punkty serwisowe na terenie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CC3" w:rsidRPr="00614A3A" w:rsidRDefault="00DE6CC3" w:rsidP="00DE6CC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DE6CC3" w:rsidRPr="00614A3A" w:rsidRDefault="00DE6CC3" w:rsidP="00DE6CC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C3" w:rsidRPr="00614A3A" w:rsidRDefault="00DE6CC3" w:rsidP="00DE6CC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CC3" w:rsidRPr="00614A3A" w:rsidTr="00B72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CC3" w:rsidRPr="00614A3A" w:rsidRDefault="00DE6CC3" w:rsidP="00DE6CC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DE6CC3" w:rsidRPr="00614A3A" w:rsidRDefault="00DE6CC3" w:rsidP="00DE6CC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Numer kontaktowy z serwisem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CC3" w:rsidRPr="00614A3A" w:rsidRDefault="00DE6CC3" w:rsidP="00DE6CC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DE6CC3" w:rsidRPr="00614A3A" w:rsidRDefault="00DE6CC3" w:rsidP="00DE6CC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C3" w:rsidRPr="00614A3A" w:rsidRDefault="00DE6CC3" w:rsidP="00DE6CC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CC3" w:rsidRPr="00614A3A" w:rsidTr="00DE6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CC3" w:rsidRPr="00614A3A" w:rsidRDefault="00DE6CC3" w:rsidP="00DE6CC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DE6CC3" w:rsidRPr="00614A3A" w:rsidRDefault="00DE6CC3" w:rsidP="00DE6CC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Szkolenie w zakresie obsługi sprzętu w siedzibie zamawiającego dla personelu medycznego oraz technicznego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CC3" w:rsidRPr="00614A3A" w:rsidRDefault="00DE6CC3" w:rsidP="00DE6CC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C3" w:rsidRPr="00614A3A" w:rsidRDefault="00DE6CC3" w:rsidP="00DE6CC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CC3" w:rsidRPr="00614A3A" w:rsidTr="00DE6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CC3" w:rsidRPr="00614A3A" w:rsidRDefault="00DE6CC3" w:rsidP="00DE6CC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614A3A">
              <w:rPr>
                <w:rFonts w:ascii="Times New Roman" w:hAnsi="Times New Roman" w:cs="Times New Roman"/>
              </w:rPr>
              <w:lastRenderedPageBreak/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DE6CC3" w:rsidRPr="00614A3A" w:rsidRDefault="00DE6CC3" w:rsidP="00DE6CC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Instrukcja użytkowania w języku polskim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CC3" w:rsidRPr="00614A3A" w:rsidRDefault="00DE6CC3" w:rsidP="00DE6CC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C3" w:rsidRPr="00614A3A" w:rsidRDefault="00DE6CC3" w:rsidP="00DE6CC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DE6CC3" w:rsidRPr="00614A3A" w:rsidRDefault="00DE6CC3" w:rsidP="00DE6CC3">
      <w:pPr>
        <w:suppressAutoHyphens/>
        <w:spacing w:after="0" w:line="240" w:lineRule="auto"/>
        <w:rPr>
          <w:rFonts w:ascii="Times New Roman" w:eastAsia="Courier New" w:hAnsi="Times New Roman" w:cs="Times New Roman"/>
          <w:kern w:val="2"/>
          <w:lang w:eastAsia="ar-SA"/>
        </w:rPr>
      </w:pPr>
    </w:p>
    <w:p w:rsidR="00DE6CC3" w:rsidRPr="00614A3A" w:rsidRDefault="00DE6CC3" w:rsidP="00DE6CC3">
      <w:pPr>
        <w:rPr>
          <w:rFonts w:ascii="Times New Roman" w:hAnsi="Times New Roman" w:cs="Times New Roman"/>
          <w:b/>
        </w:rPr>
      </w:pPr>
    </w:p>
    <w:p w:rsidR="00DE6CC3" w:rsidRPr="00614A3A" w:rsidRDefault="00DE6CC3" w:rsidP="00DE6CC3">
      <w:pPr>
        <w:rPr>
          <w:rFonts w:ascii="Times New Roman" w:hAnsi="Times New Roman" w:cs="Times New Roman"/>
          <w:b/>
        </w:rPr>
      </w:pPr>
    </w:p>
    <w:p w:rsidR="00377829" w:rsidRDefault="00377829"/>
    <w:sectPr w:rsidR="00377829" w:rsidSect="00E111E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EB" w:rsidRDefault="00DE6C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246622"/>
      <w:docPartObj>
        <w:docPartGallery w:val="Page Numbers (Bottom of Page)"/>
        <w:docPartUnique/>
      </w:docPartObj>
    </w:sdtPr>
    <w:sdtEndPr/>
    <w:sdtContent>
      <w:p w:rsidR="00BB18EB" w:rsidRDefault="00DE6C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B18EB" w:rsidRDefault="00DE6C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EB" w:rsidRDefault="00DE6CC3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EB" w:rsidRDefault="00DE6C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EB" w:rsidRDefault="00DE6CC3">
    <w:pPr>
      <w:pStyle w:val="Nagwek"/>
    </w:pPr>
    <w:r w:rsidRPr="000B3D1D">
      <w:rPr>
        <w:noProof/>
        <w:lang w:eastAsia="pl-PL"/>
      </w:rPr>
      <w:drawing>
        <wp:inline distT="0" distB="0" distL="0" distR="0" wp14:anchorId="1A597A57" wp14:editId="75B71645">
          <wp:extent cx="8801100" cy="819150"/>
          <wp:effectExtent l="19050" t="0" r="0" b="0"/>
          <wp:docPr id="1" name="Obraz 1" descr="C:\PROJEKTY\Bonifraci_szpital_wyposazenie_Katowice\WOP\1_WOP_24_05_2019\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KTY\Bonifraci_szpital_wyposazenie_Katowice\WOP\1_WOP_24_05_2019\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8191" cy="818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18EB" w:rsidRDefault="00DE6CC3">
    <w:pPr>
      <w:pStyle w:val="Nagwek"/>
    </w:pPr>
  </w:p>
  <w:p w:rsidR="00BB18EB" w:rsidRDefault="00DE6CC3" w:rsidP="009A52A0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EB" w:rsidRDefault="00DE6C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11B1C"/>
    <w:multiLevelType w:val="multilevel"/>
    <w:tmpl w:val="886E5A78"/>
    <w:styleLink w:val="WW8Num5"/>
    <w:lvl w:ilvl="0">
      <w:start w:val="1"/>
      <w:numFmt w:val="decimal"/>
      <w:lvlText w:val="%1."/>
      <w:lvlJc w:val="left"/>
      <w:pPr>
        <w:ind w:left="340" w:hanging="283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11414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594A428E"/>
    <w:multiLevelType w:val="hybridMultilevel"/>
    <w:tmpl w:val="AAA4E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C3"/>
    <w:rsid w:val="00377829"/>
    <w:rsid w:val="00D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8B4A4-CBBF-4E67-A9B0-45719F22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CC3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6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E6CC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6C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6C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E6CC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E6CC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6CC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6C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DE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CC3"/>
  </w:style>
  <w:style w:type="paragraph" w:styleId="Stopka">
    <w:name w:val="footer"/>
    <w:basedOn w:val="Normalny"/>
    <w:link w:val="StopkaZnak"/>
    <w:uiPriority w:val="99"/>
    <w:unhideWhenUsed/>
    <w:rsid w:val="00DE6C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E6C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DE6CC3"/>
    <w:pPr>
      <w:ind w:left="720"/>
      <w:contextualSpacing/>
    </w:pPr>
  </w:style>
  <w:style w:type="paragraph" w:customStyle="1" w:styleId="Standard">
    <w:name w:val="Standard"/>
    <w:rsid w:val="00DE6C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5">
    <w:name w:val="WW8Num5"/>
    <w:rsid w:val="00DE6CC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1261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Jasik</dc:creator>
  <cp:keywords/>
  <dc:description/>
  <cp:lastModifiedBy>Joanna Jasik</cp:lastModifiedBy>
  <cp:revision>1</cp:revision>
  <dcterms:created xsi:type="dcterms:W3CDTF">2020-07-05T19:40:00Z</dcterms:created>
  <dcterms:modified xsi:type="dcterms:W3CDTF">2020-07-05T19:46:00Z</dcterms:modified>
</cp:coreProperties>
</file>