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D9" w:rsidRDefault="001065D9" w:rsidP="001065D9">
      <w:pPr>
        <w:pStyle w:val="Standard"/>
      </w:pPr>
      <w:r>
        <w:rPr>
          <w:rFonts w:cs="Times New Roman"/>
          <w:b/>
        </w:rPr>
        <w:t xml:space="preserve">1.4  </w:t>
      </w:r>
      <w:proofErr w:type="spellStart"/>
      <w:r>
        <w:rPr>
          <w:rFonts w:cs="Times New Roman"/>
          <w:b/>
        </w:rPr>
        <w:t>Aparat</w:t>
      </w:r>
      <w:proofErr w:type="spellEnd"/>
      <w:r>
        <w:rPr>
          <w:rFonts w:cs="Times New Roman"/>
          <w:b/>
        </w:rPr>
        <w:t xml:space="preserve"> do </w:t>
      </w:r>
      <w:proofErr w:type="spellStart"/>
      <w:r>
        <w:rPr>
          <w:rFonts w:cs="Times New Roman"/>
          <w:b/>
        </w:rPr>
        <w:t>znieczulania</w:t>
      </w:r>
      <w:proofErr w:type="spellEnd"/>
      <w:r>
        <w:rPr>
          <w:rFonts w:cs="Times New Roman"/>
          <w:b/>
        </w:rPr>
        <w:t xml:space="preserve"> – szt.1.</w:t>
      </w:r>
    </w:p>
    <w:p w:rsidR="001065D9" w:rsidRDefault="001065D9" w:rsidP="001065D9">
      <w:pPr>
        <w:pStyle w:val="Akapitzlist"/>
        <w:numPr>
          <w:ilvl w:val="0"/>
          <w:numId w:val="4"/>
        </w:numPr>
      </w:pPr>
      <w:proofErr w:type="spellStart"/>
      <w:r>
        <w:rPr>
          <w:rFonts w:cs="Times New Roman"/>
        </w:rPr>
        <w:t>Nazwa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sprzętu</w:t>
      </w:r>
      <w:proofErr w:type="spellEnd"/>
      <w:r>
        <w:rPr>
          <w:rFonts w:cs="Times New Roman"/>
        </w:rPr>
        <w:t>:</w:t>
      </w:r>
    </w:p>
    <w:p w:rsidR="001065D9" w:rsidRDefault="001065D9" w:rsidP="001065D9">
      <w:pPr>
        <w:pStyle w:val="Akapitzlist"/>
        <w:numPr>
          <w:ilvl w:val="0"/>
          <w:numId w:val="1"/>
        </w:numPr>
      </w:pPr>
      <w:r>
        <w:rPr>
          <w:rFonts w:cs="Times New Roman"/>
        </w:rPr>
        <w:t>Model:</w:t>
      </w:r>
    </w:p>
    <w:p w:rsidR="001065D9" w:rsidRDefault="001065D9" w:rsidP="001065D9">
      <w:pPr>
        <w:pStyle w:val="Akapitzlist"/>
        <w:numPr>
          <w:ilvl w:val="0"/>
          <w:numId w:val="1"/>
        </w:numPr>
      </w:pPr>
      <w:r>
        <w:rPr>
          <w:rFonts w:cs="Times New Roman"/>
        </w:rPr>
        <w:t>Typ:</w:t>
      </w:r>
    </w:p>
    <w:p w:rsidR="001065D9" w:rsidRDefault="001065D9" w:rsidP="001065D9">
      <w:pPr>
        <w:pStyle w:val="Akapitzlist"/>
        <w:numPr>
          <w:ilvl w:val="0"/>
          <w:numId w:val="1"/>
        </w:numPr>
      </w:pPr>
      <w:r>
        <w:rPr>
          <w:rFonts w:cs="Times New Roman"/>
        </w:rPr>
        <w:t xml:space="preserve">Rok </w:t>
      </w:r>
      <w:proofErr w:type="spellStart"/>
      <w:r>
        <w:rPr>
          <w:rFonts w:cs="Times New Roman"/>
        </w:rPr>
        <w:t>prod</w:t>
      </w:r>
      <w:proofErr w:type="spellEnd"/>
      <w:r>
        <w:rPr>
          <w:rFonts w:cs="Times New Roman"/>
        </w:rPr>
        <w:t xml:space="preserve">.: nie </w:t>
      </w:r>
      <w:proofErr w:type="spellStart"/>
      <w:r>
        <w:rPr>
          <w:rFonts w:cs="Times New Roman"/>
        </w:rPr>
        <w:t>starszy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niż</w:t>
      </w:r>
      <w:proofErr w:type="spellEnd"/>
      <w:r>
        <w:rPr>
          <w:rFonts w:cs="Times New Roman"/>
        </w:rPr>
        <w:t xml:space="preserve"> 2019 (</w:t>
      </w:r>
      <w:proofErr w:type="spellStart"/>
      <w:r>
        <w:rPr>
          <w:rFonts w:cs="Times New Roman"/>
        </w:rPr>
        <w:t>sprzęt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fabrycznie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nowy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nieużywany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nierekondycjonowany</w:t>
      </w:r>
      <w:proofErr w:type="spellEnd"/>
      <w:r>
        <w:rPr>
          <w:rFonts w:cs="Times New Roman"/>
        </w:rPr>
        <w:t>):</w:t>
      </w:r>
    </w:p>
    <w:p w:rsidR="001065D9" w:rsidRDefault="001065D9" w:rsidP="001065D9">
      <w:pPr>
        <w:pStyle w:val="Akapitzlist"/>
        <w:numPr>
          <w:ilvl w:val="0"/>
          <w:numId w:val="1"/>
        </w:numPr>
      </w:pPr>
      <w:proofErr w:type="spellStart"/>
      <w:r>
        <w:rPr>
          <w:rFonts w:cs="Times New Roman"/>
        </w:rPr>
        <w:t>Producent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  <w:b/>
        </w:rPr>
        <w:t>……………..</w:t>
      </w:r>
    </w:p>
    <w:p w:rsidR="001065D9" w:rsidRDefault="001065D9" w:rsidP="001065D9">
      <w:pPr>
        <w:pStyle w:val="Standard"/>
        <w:rPr>
          <w:rFonts w:cs="Times New Roman"/>
          <w:b/>
        </w:rPr>
      </w:pPr>
    </w:p>
    <w:tbl>
      <w:tblPr>
        <w:tblW w:w="14099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1"/>
        <w:gridCol w:w="7371"/>
        <w:gridCol w:w="2693"/>
        <w:gridCol w:w="2694"/>
      </w:tblGrid>
      <w:tr w:rsidR="001065D9" w:rsidTr="00793D9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5D9" w:rsidRDefault="001065D9" w:rsidP="00EA5205">
            <w:pPr>
              <w:pStyle w:val="Standard"/>
              <w:spacing w:line="100" w:lineRule="atLeast"/>
              <w:jc w:val="center"/>
            </w:pPr>
            <w:proofErr w:type="spellStart"/>
            <w:r>
              <w:rPr>
                <w:rFonts w:eastAsia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73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5D9" w:rsidRDefault="001065D9" w:rsidP="00EA5205">
            <w:pPr>
              <w:pStyle w:val="Standard"/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</w:rPr>
              <w:t xml:space="preserve">Opis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parametru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5D9" w:rsidRDefault="001065D9" w:rsidP="00EA5205">
            <w:pPr>
              <w:pStyle w:val="Standard"/>
              <w:spacing w:line="100" w:lineRule="atLeast"/>
              <w:jc w:val="center"/>
            </w:pPr>
            <w:proofErr w:type="spellStart"/>
            <w:r>
              <w:rPr>
                <w:rFonts w:eastAsia="Times New Roman" w:cs="Times New Roman"/>
                <w:b/>
                <w:bCs/>
              </w:rPr>
              <w:t>Parametr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graniczny-wymagany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5D9" w:rsidRDefault="001065D9" w:rsidP="00EA5205">
            <w:pPr>
              <w:pStyle w:val="Standard"/>
              <w:spacing w:line="100" w:lineRule="atLeast"/>
              <w:jc w:val="center"/>
            </w:pPr>
            <w:proofErr w:type="spellStart"/>
            <w:r>
              <w:rPr>
                <w:rFonts w:eastAsia="Times New Roman" w:cs="Times New Roman"/>
                <w:b/>
                <w:bCs/>
              </w:rPr>
              <w:t>Parametr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oferowany</w:t>
            </w:r>
            <w:proofErr w:type="spellEnd"/>
          </w:p>
        </w:tc>
      </w:tr>
    </w:tbl>
    <w:p w:rsidR="001065D9" w:rsidRDefault="001065D9" w:rsidP="001065D9">
      <w:pPr>
        <w:pStyle w:val="Standard"/>
        <w:rPr>
          <w:rFonts w:cs="Times New Roman"/>
        </w:rPr>
      </w:pPr>
    </w:p>
    <w:tbl>
      <w:tblPr>
        <w:tblW w:w="16883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310"/>
        <w:gridCol w:w="7392"/>
        <w:gridCol w:w="2722"/>
        <w:gridCol w:w="2707"/>
        <w:gridCol w:w="2751"/>
      </w:tblGrid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510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93D93" w:rsidRDefault="00793D93" w:rsidP="00EA5205">
            <w:pPr>
              <w:pStyle w:val="Standard"/>
              <w:jc w:val="center"/>
            </w:pPr>
            <w:proofErr w:type="spellStart"/>
            <w:r>
              <w:rPr>
                <w:rFonts w:eastAsia="Courier New" w:cs="Times New Roman"/>
                <w:b/>
                <w:lang w:eastAsia="ar-SA"/>
              </w:rPr>
              <w:t>Aparat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znieczulenia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ogólnego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dla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dzieci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dorosłych</w:t>
            </w:r>
            <w:proofErr w:type="spellEnd"/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423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6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Aparat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ogólnego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jezdny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930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masa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aparatu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około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160 kg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702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both"/>
            </w:pPr>
            <w:proofErr w:type="spellStart"/>
            <w:r>
              <w:rPr>
                <w:rFonts w:eastAsia="Courier New" w:cs="Times New Roman"/>
                <w:lang w:eastAsia="ar-SA"/>
              </w:rPr>
              <w:t>zasilanie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dostosowane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230 V 50 Hz</w:t>
            </w:r>
          </w:p>
          <w:p w:rsidR="00793D93" w:rsidRDefault="00793D93" w:rsidP="00793D93">
            <w:pPr>
              <w:pStyle w:val="Standard"/>
              <w:jc w:val="both"/>
            </w:pPr>
            <w:proofErr w:type="spellStart"/>
            <w:r>
              <w:rPr>
                <w:rFonts w:eastAsia="Courier New" w:cs="Times New Roman"/>
                <w:lang w:eastAsia="ar-SA"/>
              </w:rPr>
              <w:t>wbudowane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fabrycznie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gniazda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elektryczne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230 V (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3 </w:t>
            </w:r>
            <w:proofErr w:type="spellStart"/>
            <w:r>
              <w:rPr>
                <w:rFonts w:eastAsia="Courier New" w:cs="Times New Roman"/>
                <w:lang w:eastAsia="ar-SA"/>
              </w:rPr>
              <w:t>gniazda</w:t>
            </w:r>
            <w:proofErr w:type="spellEnd"/>
            <w:r>
              <w:rPr>
                <w:rFonts w:eastAsia="Courier New" w:cs="Times New Roman"/>
                <w:lang w:eastAsia="ar-SA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536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both"/>
            </w:pPr>
            <w:proofErr w:type="spellStart"/>
            <w:r>
              <w:rPr>
                <w:rFonts w:eastAsia="Courier New" w:cs="Times New Roman"/>
                <w:lang w:eastAsia="ar-SA"/>
              </w:rPr>
              <w:t>Indywidualne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bezpieczniki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gniazd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elektrycznych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558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wyposażony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blat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pisania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przynajmniej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jedną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szufladę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akcesoria</w:t>
            </w:r>
            <w:proofErr w:type="spellEnd"/>
          </w:p>
          <w:p w:rsidR="00793D93" w:rsidRDefault="00793D93" w:rsidP="00793D93">
            <w:pPr>
              <w:pStyle w:val="Standard"/>
              <w:rPr>
                <w:rFonts w:eastAsia="Courier New" w:cs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552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spacing w:line="201" w:lineRule="atLeast"/>
            </w:pPr>
            <w:proofErr w:type="spellStart"/>
            <w:r>
              <w:rPr>
                <w:rFonts w:eastAsia="Courier New" w:cs="Times New Roman"/>
                <w:lang w:eastAsia="ar-SA"/>
              </w:rPr>
              <w:t>koła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jezdne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(z </w:t>
            </w:r>
            <w:proofErr w:type="spellStart"/>
            <w:r>
              <w:rPr>
                <w:rFonts w:eastAsia="Courier New" w:cs="Times New Roman"/>
                <w:lang w:eastAsia="ar-SA"/>
              </w:rPr>
              <w:t>hamulcem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centralnym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dwa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koła</w:t>
            </w:r>
            <w:proofErr w:type="spellEnd"/>
            <w:r>
              <w:rPr>
                <w:rFonts w:eastAsia="Courier New" w:cs="Times New Roman"/>
                <w:lang w:eastAsia="ar-SA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spacing w:line="201" w:lineRule="atLeast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spacing w:line="201" w:lineRule="atLeast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wbudowane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oświetlenie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blatu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typu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LED z </w:t>
            </w:r>
            <w:proofErr w:type="spellStart"/>
            <w:r>
              <w:rPr>
                <w:rFonts w:eastAsia="Courier New" w:cs="Times New Roman"/>
                <w:lang w:eastAsia="ar-SA"/>
              </w:rPr>
              <w:t>regulacją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natężenia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światła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626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zasilanie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gazowe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(N2O, O2, </w:t>
            </w:r>
            <w:proofErr w:type="spellStart"/>
            <w:r>
              <w:rPr>
                <w:rFonts w:eastAsia="Courier New" w:cs="Times New Roman"/>
                <w:lang w:eastAsia="ar-SA"/>
              </w:rPr>
              <w:t>powietrze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) z </w:t>
            </w:r>
            <w:proofErr w:type="spellStart"/>
            <w:r>
              <w:rPr>
                <w:rFonts w:eastAsia="Courier New" w:cs="Times New Roman"/>
                <w:lang w:eastAsia="ar-SA"/>
              </w:rPr>
              <w:t>sieci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centralnej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1073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awaryjne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zasilanie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gazowego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10 l </w:t>
            </w:r>
            <w:proofErr w:type="spellStart"/>
            <w:r>
              <w:rPr>
                <w:rFonts w:eastAsia="Courier New" w:cs="Times New Roman"/>
                <w:lang w:eastAsia="ar-SA"/>
              </w:rPr>
              <w:t>butli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(O2 i N2O)</w:t>
            </w:r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Prezentacja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ciśnień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gazów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zasilających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respiratora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1194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precyzyjne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elektroniczne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przepływomierze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tlenu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podtlenku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azotu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powietrza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wyświetlanie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przepływów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gazów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respiratora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aparatu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780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przepływomierze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umożliwiające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podaż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gazów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systemie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anestezji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niskimi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przepływami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1401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wbudowany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przepływomierz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tlenowy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niezależny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układu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okrężnego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stosowania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podczas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znieczuleń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przewodowych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regulowanym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przepływem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O2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10 l/min.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1832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system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automatycznego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utrzymywania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stężenia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tlenu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mieszaninie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podtlenkiem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azotu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poziomie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min. 25%.</w:t>
            </w:r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Automatyczne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odcięcie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podtlenku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azotu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braku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zasilania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tlen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413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  <w:rPr>
                <w:rFonts w:eastAsia="Courier New" w:cs="Times New Roman"/>
                <w:b/>
                <w:bCs/>
                <w:lang w:eastAsia="ar-SA"/>
              </w:rPr>
            </w:pPr>
            <w:proofErr w:type="spellStart"/>
            <w:r>
              <w:rPr>
                <w:rFonts w:eastAsia="Courier New" w:cs="Times New Roman"/>
                <w:b/>
                <w:lang w:eastAsia="ar-SA"/>
              </w:rPr>
              <w:t>Układ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oddechowy</w:t>
            </w:r>
            <w:proofErr w:type="spellEnd"/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847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kompaktowy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układ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okrężny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dorosłych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dzieci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 </w:t>
            </w:r>
            <w:proofErr w:type="spellStart"/>
            <w:r>
              <w:rPr>
                <w:rFonts w:eastAsia="Courier New" w:cs="Times New Roman"/>
                <w:lang w:eastAsia="ar-SA"/>
              </w:rPr>
              <w:t>niskiej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podatności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układ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 </w:t>
            </w:r>
            <w:proofErr w:type="spellStart"/>
            <w:r>
              <w:rPr>
                <w:rFonts w:eastAsia="Courier New" w:cs="Times New Roman"/>
                <w:lang w:eastAsia="ar-SA"/>
              </w:rPr>
              <w:t>prostej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budowie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łatwy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wymiany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sterylizacji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pozbawiony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lateksu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 </w:t>
            </w:r>
            <w:proofErr w:type="spellStart"/>
            <w:r>
              <w:rPr>
                <w:rFonts w:eastAsia="Courier New" w:cs="Times New Roman"/>
                <w:lang w:eastAsia="ar-SA"/>
              </w:rPr>
              <w:t>całkowitej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pojemności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nie </w:t>
            </w:r>
            <w:proofErr w:type="spellStart"/>
            <w:r>
              <w:rPr>
                <w:rFonts w:eastAsia="Courier New" w:cs="Times New Roman"/>
                <w:lang w:eastAsia="ar-SA"/>
              </w:rPr>
              <w:t>większej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niż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3,5 L. </w:t>
            </w:r>
            <w:proofErr w:type="spellStart"/>
            <w:r>
              <w:rPr>
                <w:rFonts w:eastAsia="Courier New" w:cs="Times New Roman"/>
                <w:lang w:eastAsia="ar-SA"/>
              </w:rPr>
              <w:t>wraz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pojemnikiem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absorbera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C02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538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stosowania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zamiennego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pochłaniaczy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jednorazowych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podczas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bez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rozszczelnienia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układu</w:t>
            </w:r>
            <w:proofErr w:type="spellEnd"/>
            <w:r>
              <w:rPr>
                <w:rFonts w:eastAsia="Courier New" w:cs="Times New Roman"/>
                <w:lang w:eastAsia="ar-SA"/>
              </w:rPr>
              <w:t>,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1029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przystosowany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prowadzenia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systemach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półotwartym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półzamkniętym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695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obejście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tlenowe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 </w:t>
            </w:r>
            <w:proofErr w:type="spellStart"/>
            <w:r>
              <w:rPr>
                <w:rFonts w:eastAsia="Courier New" w:cs="Times New Roman"/>
                <w:lang w:eastAsia="ar-SA"/>
              </w:rPr>
              <w:t>dużej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wydajności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25 l/min.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987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wielorazowy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pochłaniacz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dwutlenku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węgla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 </w:t>
            </w:r>
            <w:proofErr w:type="spellStart"/>
            <w:r>
              <w:rPr>
                <w:rFonts w:eastAsia="Courier New" w:cs="Times New Roman"/>
                <w:lang w:eastAsia="ar-SA"/>
              </w:rPr>
              <w:t>obudowie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przeziernej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pojemności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max. 1,5 l.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550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wielorazowe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autoklawowalne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czujniki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przepływu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699"/>
        </w:trPr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663"/>
              </w:tabs>
              <w:ind w:left="0" w:firstLine="0"/>
            </w:pPr>
          </w:p>
        </w:tc>
        <w:tc>
          <w:tcPr>
            <w:tcW w:w="7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eliminacja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gazów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poanestetycznych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poza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salę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operacyjną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Zintegrowny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zbiornik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wyrównawczy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wyciągu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gazów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anestetycznych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  <w:rPr>
                <w:rFonts w:eastAsia="Courier New" w:cs="Times New Roman"/>
                <w:b/>
                <w:lang w:eastAsia="ar-SA"/>
              </w:rPr>
            </w:pPr>
            <w:r>
              <w:rPr>
                <w:rFonts w:eastAsia="Courier New" w:cs="Times New Roman"/>
                <w:b/>
                <w:lang w:eastAsia="ar-SA"/>
              </w:rPr>
              <w:t xml:space="preserve">Respirator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anestetyczny</w:t>
            </w:r>
            <w:proofErr w:type="spellEnd"/>
          </w:p>
        </w:tc>
        <w:tc>
          <w:tcPr>
            <w:tcW w:w="2751" w:type="dxa"/>
          </w:tcPr>
          <w:p w:rsidR="00793D93" w:rsidRDefault="00793D93" w:rsidP="00793D93">
            <w:pPr>
              <w:pStyle w:val="Standard"/>
              <w:jc w:val="center"/>
              <w:rPr>
                <w:rFonts w:eastAsia="Courier New" w:cs="Times New Roman"/>
                <w:b/>
                <w:lang w:eastAsia="ar-SA"/>
              </w:rPr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  <w:rPr>
                <w:rFonts w:eastAsia="Courier New" w:cs="Times New Roman"/>
                <w:b/>
                <w:lang w:eastAsia="ar-SA"/>
              </w:rPr>
            </w:pPr>
            <w:proofErr w:type="spellStart"/>
            <w:r>
              <w:rPr>
                <w:rFonts w:eastAsia="Courier New" w:cs="Times New Roman"/>
                <w:b/>
                <w:lang w:eastAsia="ar-SA"/>
              </w:rPr>
              <w:t>Tryby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wentylacji</w:t>
            </w:r>
            <w:proofErr w:type="spellEnd"/>
          </w:p>
        </w:tc>
        <w:tc>
          <w:tcPr>
            <w:tcW w:w="2751" w:type="dxa"/>
          </w:tcPr>
          <w:p w:rsidR="00793D93" w:rsidRDefault="00793D93" w:rsidP="00793D93">
            <w:pPr>
              <w:pStyle w:val="Standard"/>
              <w:jc w:val="center"/>
              <w:rPr>
                <w:rFonts w:eastAsia="Courier New" w:cs="Times New Roman"/>
                <w:b/>
                <w:lang w:eastAsia="ar-SA"/>
              </w:rPr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841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prowadzenia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ręcznej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natychmiast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przełączeniu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mechanicznej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413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tryb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ciśnieniowo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zmienny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VC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559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tryb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objętościowo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zmienny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PC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548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SIMV – </w:t>
            </w:r>
            <w:proofErr w:type="spellStart"/>
            <w:r>
              <w:rPr>
                <w:rFonts w:eastAsia="Courier New" w:cs="Times New Roman"/>
                <w:lang w:eastAsia="ar-SA"/>
              </w:rPr>
              <w:t>synchronizowana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przerywana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wymuszona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trybie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objętościowym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ciśnieniowym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700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720"/>
              </w:tabs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precyzyjny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wyzwalacz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przepływowy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precyzyjną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regulacją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czułości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min. </w:t>
            </w:r>
            <w:proofErr w:type="spellStart"/>
            <w:r>
              <w:rPr>
                <w:rFonts w:eastAsia="Courier New" w:cs="Times New Roman"/>
                <w:lang w:eastAsia="ar-SA"/>
              </w:rPr>
              <w:t>od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0, 3 l/min – 10 l/min.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550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tryb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PSV z </w:t>
            </w:r>
            <w:proofErr w:type="spellStart"/>
            <w:r>
              <w:rPr>
                <w:rFonts w:eastAsia="Courier New" w:cs="Times New Roman"/>
                <w:lang w:eastAsia="ar-SA"/>
              </w:rPr>
              <w:t>zabezpieczeniem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wypadek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bezdechu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(</w:t>
            </w:r>
            <w:proofErr w:type="spellStart"/>
            <w:r>
              <w:rPr>
                <w:rFonts w:eastAsia="Courier New" w:cs="Times New Roman"/>
                <w:lang w:eastAsia="ar-SA"/>
              </w:rPr>
              <w:t>automatyczna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zapasowa</w:t>
            </w:r>
            <w:proofErr w:type="spellEnd"/>
            <w:r>
              <w:rPr>
                <w:rFonts w:eastAsia="Courier New" w:cs="Times New Roman"/>
                <w:lang w:eastAsia="ar-SA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tryb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gwarantowaną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objętością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typu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PCV-VG, Auto </w:t>
            </w:r>
            <w:proofErr w:type="spellStart"/>
            <w:r>
              <w:rPr>
                <w:rFonts w:eastAsia="Courier New" w:cs="Times New Roman"/>
                <w:lang w:eastAsia="ar-SA"/>
              </w:rPr>
              <w:t>flow</w:t>
            </w:r>
            <w:proofErr w:type="spellEnd"/>
            <w:r>
              <w:rPr>
                <w:rFonts w:eastAsia="Courier New" w:cs="Times New Roman"/>
                <w:lang w:eastAsia="ar-SA"/>
              </w:rPr>
              <w:t>, PRVT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rozbudowy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 </w:t>
            </w:r>
            <w:proofErr w:type="spellStart"/>
            <w:r>
              <w:rPr>
                <w:rFonts w:eastAsia="Courier New" w:cs="Times New Roman"/>
                <w:lang w:eastAsia="ar-SA"/>
              </w:rPr>
              <w:t>tryb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CPAP + PSV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zakres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PEEP min. </w:t>
            </w:r>
            <w:proofErr w:type="spellStart"/>
            <w:r>
              <w:rPr>
                <w:rFonts w:eastAsia="Courier New" w:cs="Times New Roman"/>
                <w:lang w:eastAsia="ar-SA"/>
              </w:rPr>
              <w:t>od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4 do 25 cm H2O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  <w:proofErr w:type="spellStart"/>
            <w:r>
              <w:rPr>
                <w:rFonts w:eastAsia="Courier New" w:cs="Times New Roman"/>
                <w:b/>
                <w:lang w:eastAsia="ar-SA"/>
              </w:rPr>
              <w:t>Regulacje</w:t>
            </w:r>
            <w:proofErr w:type="spellEnd"/>
          </w:p>
        </w:tc>
        <w:tc>
          <w:tcPr>
            <w:tcW w:w="2751" w:type="dxa"/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830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regulacja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stosunku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wdechu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wydechu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–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2: 1 do 1: 8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245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regulacja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częstości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4 do 100 /min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objętościowa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ciśnieniowa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 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959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zakres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objętości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zakresie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10 do 1500 ml -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objętościowa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lub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ciśnieniowa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  <w:p w:rsidR="00793D93" w:rsidRDefault="00793D93" w:rsidP="00793D93">
            <w:pPr>
              <w:pStyle w:val="Standard"/>
              <w:jc w:val="center"/>
              <w:rPr>
                <w:rFonts w:eastAsia="Courier New" w:cs="Times New Roman"/>
                <w:b/>
                <w:bCs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  <w:rPr>
                <w:rFonts w:eastAsia="Courier New" w:cs="Times New Roman"/>
                <w:b/>
                <w:bCs/>
                <w:lang w:eastAsia="ar-SA"/>
              </w:rPr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450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regulacja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wdechu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PCV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: </w:t>
            </w:r>
            <w:proofErr w:type="spellStart"/>
            <w:r>
              <w:rPr>
                <w:rFonts w:eastAsia="Courier New" w:cs="Times New Roman"/>
                <w:lang w:eastAsia="ar-SA"/>
              </w:rPr>
              <w:t>od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5 do 60 cm H2O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584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regulowana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pauza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wdechowa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zakresie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5-60 %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  <w:proofErr w:type="spellStart"/>
            <w:r>
              <w:rPr>
                <w:rFonts w:eastAsia="Courier New" w:cs="Times New Roman"/>
                <w:b/>
                <w:lang w:eastAsia="ar-SA"/>
              </w:rPr>
              <w:t>Alarmy</w:t>
            </w:r>
            <w:proofErr w:type="spellEnd"/>
          </w:p>
        </w:tc>
        <w:tc>
          <w:tcPr>
            <w:tcW w:w="2751" w:type="dxa"/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942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alarm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niskiej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pojemności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minutowej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MV i/</w:t>
            </w:r>
            <w:proofErr w:type="spellStart"/>
            <w:r>
              <w:rPr>
                <w:rFonts w:eastAsia="Courier New" w:cs="Times New Roman"/>
                <w:lang w:eastAsia="ar-SA"/>
              </w:rPr>
              <w:t>lub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objętości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TV z </w:t>
            </w:r>
            <w:proofErr w:type="spellStart"/>
            <w:r>
              <w:rPr>
                <w:rFonts w:eastAsia="Courier New" w:cs="Times New Roman"/>
                <w:lang w:eastAsia="ar-SA"/>
              </w:rPr>
              <w:t>regulowanymi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progami</w:t>
            </w:r>
            <w:proofErr w:type="spellEnd"/>
          </w:p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>(</w:t>
            </w:r>
            <w:proofErr w:type="spellStart"/>
            <w:r>
              <w:rPr>
                <w:rFonts w:eastAsia="Courier New" w:cs="Times New Roman"/>
                <w:lang w:eastAsia="ar-SA"/>
              </w:rPr>
              <w:t>górnym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dolnym</w:t>
            </w:r>
            <w:proofErr w:type="spellEnd"/>
            <w:r>
              <w:rPr>
                <w:rFonts w:eastAsia="Courier New" w:cs="Times New Roman"/>
                <w:lang w:eastAsia="ar-SA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564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czasowego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zawieszenia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alarmu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MV </w:t>
            </w:r>
            <w:proofErr w:type="spellStart"/>
            <w:r>
              <w:rPr>
                <w:rFonts w:eastAsia="Courier New" w:cs="Times New Roman"/>
                <w:lang w:eastAsia="ar-SA"/>
              </w:rPr>
              <w:t>lub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TV i CO2 </w:t>
            </w:r>
            <w:proofErr w:type="spellStart"/>
            <w:r>
              <w:rPr>
                <w:rFonts w:eastAsia="Courier New" w:cs="Times New Roman"/>
                <w:lang w:eastAsia="ar-SA"/>
              </w:rPr>
              <w:t>np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Courier New" w:cs="Times New Roman"/>
                <w:lang w:eastAsia="ar-SA"/>
              </w:rPr>
              <w:t>podczas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indukcji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znieczulenia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alarm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minimalnego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maksymalnego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wdechowego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alarm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braku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zasilania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energię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elektryczną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alarm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braku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zasilania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gazy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alarm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Apnea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4E120C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  <w:r>
              <w:rPr>
                <w:rFonts w:eastAsia="Courier New" w:cs="Times New Roman"/>
                <w:b/>
                <w:lang w:eastAsia="ar-SA"/>
              </w:rPr>
              <w:t>POMIAR I OBRAZOWANIE</w:t>
            </w:r>
          </w:p>
        </w:tc>
        <w:tc>
          <w:tcPr>
            <w:tcW w:w="2751" w:type="dxa"/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stężenie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tlenu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gazach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oddechowych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objętości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TV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pojemności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minutowej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MV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częstości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f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ciśnienia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szczytowego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średniego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ciśnienia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PEEP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Manometr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lub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wskaźnik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drogach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wyświetlany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aparatu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znieczulenia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stężenie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wdechowe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wydechowe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tlenu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gazach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aparacie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metoda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paramagnetyczna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(</w:t>
            </w:r>
            <w:proofErr w:type="spellStart"/>
            <w:r>
              <w:rPr>
                <w:rFonts w:eastAsia="Courier New" w:cs="Times New Roman"/>
                <w:lang w:eastAsia="ar-SA"/>
              </w:rPr>
              <w:t>bez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użycia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zużywalnych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czujników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galwaniacznych</w:t>
            </w:r>
            <w:proofErr w:type="spellEnd"/>
            <w:r>
              <w:rPr>
                <w:rFonts w:eastAsia="Courier New" w:cs="Times New Roman"/>
                <w:lang w:eastAsia="ar-SA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stężenia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gazów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środków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anestetycznych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mieszaniny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wdechowej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wydechowej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: </w:t>
            </w:r>
            <w:proofErr w:type="spellStart"/>
            <w:r>
              <w:rPr>
                <w:rFonts w:eastAsia="Courier New" w:cs="Times New Roman"/>
                <w:lang w:eastAsia="ar-SA"/>
              </w:rPr>
              <w:t>podtlenku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azotu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sevofluranu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desfluranu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izofluranu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aparacie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znieczulania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automatyczna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identyfikacja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anestetyku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wziewnego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MAC z </w:t>
            </w:r>
            <w:proofErr w:type="spellStart"/>
            <w:r>
              <w:rPr>
                <w:rFonts w:eastAsia="Courier New" w:cs="Times New Roman"/>
                <w:lang w:eastAsia="ar-SA"/>
              </w:rPr>
              <w:t>uwzględnieniem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wieku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pacjenta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aparacie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znieczulania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kompatybilność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modułu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gazowego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pomiędzy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aparatem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monitorem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lub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wbudowany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aparat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obrazowanie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spirometrii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pętli</w:t>
            </w:r>
            <w:proofErr w:type="spellEnd"/>
            <w:r>
              <w:rPr>
                <w:rFonts w:eastAsia="Courier New" w:cs="Times New Roman"/>
                <w:lang w:eastAsia="ar-SA"/>
              </w:rPr>
              <w:t>:</w:t>
            </w:r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ciśnienie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– </w:t>
            </w:r>
            <w:proofErr w:type="spellStart"/>
            <w:r>
              <w:rPr>
                <w:rFonts w:eastAsia="Courier New" w:cs="Times New Roman"/>
                <w:lang w:eastAsia="ar-SA"/>
              </w:rPr>
              <w:t>objętość</w:t>
            </w:r>
            <w:proofErr w:type="spellEnd"/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przepływ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– </w:t>
            </w:r>
            <w:proofErr w:type="spellStart"/>
            <w:r>
              <w:rPr>
                <w:rFonts w:eastAsia="Courier New" w:cs="Times New Roman"/>
                <w:lang w:eastAsia="ar-SA"/>
              </w:rPr>
              <w:t>objętość</w:t>
            </w:r>
            <w:proofErr w:type="spellEnd"/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zapisania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pętli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referencyjnej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wyświetlaniem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podatności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dróg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oddechowych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16189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  <w:proofErr w:type="spellStart"/>
            <w:r>
              <w:rPr>
                <w:rFonts w:eastAsia="Courier New" w:cs="Times New Roman"/>
                <w:b/>
                <w:lang w:eastAsia="ar-SA"/>
              </w:rPr>
              <w:t>Prezentacja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graficzna</w:t>
            </w:r>
            <w:proofErr w:type="spellEnd"/>
          </w:p>
        </w:tc>
        <w:tc>
          <w:tcPr>
            <w:tcW w:w="2751" w:type="dxa"/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ekran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kolorowy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dotykowy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prezentacji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parametrów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wentylacji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krzywych</w:t>
            </w:r>
            <w:proofErr w:type="spellEnd"/>
          </w:p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o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przekątnej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15”. </w:t>
            </w:r>
            <w:proofErr w:type="spellStart"/>
            <w:r>
              <w:rPr>
                <w:rFonts w:eastAsia="Courier New" w:cs="Times New Roman"/>
                <w:lang w:eastAsia="ar-SA"/>
              </w:rPr>
              <w:t>Rozdzielczość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1024x768 </w:t>
            </w:r>
            <w:proofErr w:type="spellStart"/>
            <w:r>
              <w:rPr>
                <w:rFonts w:eastAsia="Courier New" w:cs="Times New Roman"/>
                <w:lang w:eastAsia="ar-SA"/>
              </w:rPr>
              <w:t>pikseli</w:t>
            </w:r>
            <w:proofErr w:type="spellEnd"/>
            <w:r>
              <w:rPr>
                <w:rFonts w:eastAsia="Courier New" w:cs="Times New Roman"/>
                <w:lang w:eastAsia="ar-SA"/>
              </w:rPr>
              <w:t>.</w:t>
            </w:r>
          </w:p>
          <w:p w:rsidR="00793D93" w:rsidRDefault="00793D93" w:rsidP="00793D93">
            <w:pPr>
              <w:pStyle w:val="Standard"/>
              <w:rPr>
                <w:rFonts w:eastAsia="Courier New" w:cs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sterowanie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poprzez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pokrętło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przyciski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dotykowy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zwiększenia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bezpieczeństwa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pracy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indywidualnego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konfigurowania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trzech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stron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respiratora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386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prezentacja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prężności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dwutlenku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węgla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- CO2 w </w:t>
            </w:r>
            <w:proofErr w:type="spellStart"/>
            <w:r>
              <w:rPr>
                <w:rFonts w:eastAsia="Courier New" w:cs="Times New Roman"/>
                <w:lang w:eastAsia="ar-SA"/>
              </w:rPr>
              <w:t>strumieniu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wdechowym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wydechowym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aparacie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wraz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krzywą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386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obrazowanie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przepływu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drogach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aparacie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znieczulenia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386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obrazowanie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drogach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aparacie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znieczulenia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386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obrazowania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koncentracji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anestetyku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wziewnego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aparacie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wdechu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wydechu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AF087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  <w:r>
              <w:rPr>
                <w:rFonts w:eastAsia="Courier New" w:cs="Times New Roman"/>
                <w:b/>
                <w:lang w:eastAsia="ar-SA"/>
              </w:rPr>
              <w:t>PAROWNIK</w:t>
            </w:r>
          </w:p>
        </w:tc>
        <w:tc>
          <w:tcPr>
            <w:tcW w:w="2751" w:type="dxa"/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354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podłączenia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parowników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sevofluranu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desfluranu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isofluranu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Courier New" w:cs="Times New Roman"/>
                <w:lang w:eastAsia="ar-SA"/>
              </w:rPr>
              <w:t>Uchwyt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dwóch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parowników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mocowanych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jednocześnie</w:t>
            </w:r>
            <w:proofErr w:type="spellEnd"/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Mocowanie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typu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draeger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  <w:trHeight w:val="354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Wbudowany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lub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zintegrowany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ssak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injectorowy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podłączenia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dwóch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pojemników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 </w:t>
            </w:r>
            <w:proofErr w:type="spellStart"/>
            <w:r>
              <w:rPr>
                <w:rFonts w:eastAsia="Courier New" w:cs="Times New Roman"/>
                <w:lang w:eastAsia="ar-SA"/>
              </w:rPr>
              <w:t>pojemności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0,7 l z </w:t>
            </w:r>
            <w:proofErr w:type="spellStart"/>
            <w:r>
              <w:rPr>
                <w:rFonts w:eastAsia="Courier New" w:cs="Times New Roman"/>
                <w:lang w:eastAsia="ar-SA"/>
              </w:rPr>
              <w:t>wymiennymi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wkładami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D66B4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  <w:r>
              <w:rPr>
                <w:rFonts w:eastAsia="Courier New" w:cs="Times New Roman"/>
                <w:b/>
                <w:lang w:eastAsia="ar-SA"/>
              </w:rPr>
              <w:t xml:space="preserve">Monitor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pacjenta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aparatu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znieczulenia</w:t>
            </w:r>
            <w:proofErr w:type="spellEnd"/>
          </w:p>
        </w:tc>
        <w:tc>
          <w:tcPr>
            <w:tcW w:w="2751" w:type="dxa"/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b/>
                <w:lang w:eastAsia="ar-SA"/>
              </w:rPr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ekran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kolorowy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dotykowy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typu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TFT </w:t>
            </w:r>
            <w:proofErr w:type="spellStart"/>
            <w:r>
              <w:rPr>
                <w:rFonts w:eastAsia="Courier New" w:cs="Times New Roman"/>
                <w:lang w:eastAsia="ar-SA"/>
              </w:rPr>
              <w:t>aktywna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matryca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rozdzielczość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min.1024 x 768 </w:t>
            </w:r>
            <w:proofErr w:type="spellStart"/>
            <w:r>
              <w:rPr>
                <w:rFonts w:eastAsia="Courier New" w:cs="Times New Roman"/>
                <w:lang w:eastAsia="ar-SA"/>
              </w:rPr>
              <w:t>pikseli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przekątna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min. 15"</w:t>
            </w:r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podłączenia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niezależnego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powielającego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przekątnej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19”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do </w:t>
            </w:r>
            <w:proofErr w:type="spellStart"/>
            <w:r>
              <w:rPr>
                <w:rFonts w:eastAsia="Courier New" w:cs="Times New Roman"/>
                <w:lang w:eastAsia="ar-SA"/>
              </w:rPr>
              <w:t>wyboru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użytkownika</w:t>
            </w:r>
            <w:proofErr w:type="spellEnd"/>
          </w:p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-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trzy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odprowadzenia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EKG</w:t>
            </w:r>
          </w:p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-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oddechowa</w:t>
            </w:r>
            <w:proofErr w:type="spellEnd"/>
          </w:p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-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pletyzmograficzna</w:t>
            </w:r>
            <w:proofErr w:type="spellEnd"/>
          </w:p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-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tętniczego</w:t>
            </w:r>
            <w:proofErr w:type="spellEnd"/>
          </w:p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Minimum 8 </w:t>
            </w:r>
            <w:proofErr w:type="spellStart"/>
            <w:r>
              <w:rPr>
                <w:rFonts w:eastAsia="Courier New" w:cs="Times New Roman"/>
                <w:lang w:eastAsia="ar-SA"/>
              </w:rPr>
              <w:t>wyświetlanych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jednoczasowo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dynamicznych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zasilanie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elektryczne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dostosowane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230V, 50Hz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awaryjne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zasilanie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elektryczne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monitora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wbudowanego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akumulatora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min. 60 </w:t>
            </w:r>
            <w:proofErr w:type="spellStart"/>
            <w:r>
              <w:rPr>
                <w:rFonts w:eastAsia="Courier New" w:cs="Times New Roman"/>
                <w:lang w:eastAsia="ar-SA"/>
              </w:rPr>
              <w:t>minut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warunkach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standardowych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dowolne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konfigurowanie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kolejności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wyświetlanych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innych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parametrów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monitora</w:t>
            </w:r>
            <w:proofErr w:type="spellEnd"/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zaprogramowania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personel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min. 3 </w:t>
            </w:r>
            <w:proofErr w:type="spellStart"/>
            <w:r>
              <w:rPr>
                <w:rFonts w:eastAsia="Courier New" w:cs="Times New Roman"/>
                <w:lang w:eastAsia="ar-SA"/>
              </w:rPr>
              <w:t>różnych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konfiguracji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monitora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(</w:t>
            </w:r>
            <w:proofErr w:type="spellStart"/>
            <w:r>
              <w:rPr>
                <w:rFonts w:eastAsia="Courier New" w:cs="Times New Roman"/>
                <w:lang w:eastAsia="ar-SA"/>
              </w:rPr>
              <w:t>ustawiania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granic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alarmowych</w:t>
            </w:r>
            <w:proofErr w:type="spellEnd"/>
            <w:r>
              <w:rPr>
                <w:rFonts w:eastAsia="Courier New" w:cs="Times New Roman"/>
                <w:lang w:eastAsia="ar-SA"/>
              </w:rPr>
              <w:t>).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sterowanie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poprzez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pokrętło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przyciski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dotykowy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zwiększenia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bezpieczeństwa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pracy</w:t>
            </w:r>
            <w:proofErr w:type="spellEnd"/>
            <w:r>
              <w:rPr>
                <w:rFonts w:eastAsia="Courier New" w:cs="Times New Roman"/>
                <w:lang w:eastAsia="ar-SA"/>
              </w:rPr>
              <w:t>.</w:t>
            </w:r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podłączenia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skanera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kodów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kreskowych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pamięć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trendów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tabelarycznych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graficznych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mierzonych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parametrów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min. 24 h.</w:t>
            </w:r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rozbudowy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 trendy z 72h.</w:t>
            </w:r>
            <w:r>
              <w:rPr>
                <w:rFonts w:eastAsia="Courier New" w:cs="Times New Roman"/>
                <w:lang w:eastAsia="ar-SA"/>
              </w:rPr>
              <w:tab/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alarmy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min.3-stopniowe (</w:t>
            </w:r>
            <w:proofErr w:type="spellStart"/>
            <w:r>
              <w:rPr>
                <w:rFonts w:eastAsia="Courier New" w:cs="Times New Roman"/>
                <w:lang w:eastAsia="ar-SA"/>
              </w:rPr>
              <w:t>wizualne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akustyczne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) </w:t>
            </w:r>
            <w:proofErr w:type="spellStart"/>
            <w:r>
              <w:rPr>
                <w:rFonts w:eastAsia="Courier New" w:cs="Times New Roman"/>
                <w:lang w:eastAsia="ar-SA"/>
              </w:rPr>
              <w:t>wszystkich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mierzonych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parametrów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klasyfikacją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priorytetu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alarmu</w:t>
            </w:r>
            <w:proofErr w:type="spellEnd"/>
            <w:r>
              <w:rPr>
                <w:rFonts w:eastAsia="Courier New" w:cs="Times New Roman"/>
                <w:lang w:eastAsia="ar-SA"/>
              </w:rPr>
              <w:t>.</w:t>
            </w:r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Rejestracja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zdarzeń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alarmowych</w:t>
            </w:r>
            <w:proofErr w:type="spellEnd"/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czasowego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zawieszenia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alarmu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dźwiękowego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alarmy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techniczne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podaniem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przyczyny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5B0E97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lang w:eastAsia="ar-SA"/>
              </w:rPr>
            </w:pPr>
            <w:proofErr w:type="spellStart"/>
            <w:r>
              <w:rPr>
                <w:rFonts w:eastAsia="Courier New" w:cs="Times New Roman"/>
                <w:b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EKG</w:t>
            </w:r>
            <w:r>
              <w:rPr>
                <w:rFonts w:eastAsia="Courier New" w:cs="Times New Roman"/>
                <w:lang w:eastAsia="ar-SA"/>
              </w:rPr>
              <w:t>.</w:t>
            </w: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w </w:t>
            </w:r>
            <w:proofErr w:type="spellStart"/>
            <w:r>
              <w:rPr>
                <w:rFonts w:eastAsia="Courier New" w:cs="Times New Roman"/>
                <w:lang w:eastAsia="ar-SA"/>
              </w:rPr>
              <w:t>zestawie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odpowiednie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kable </w:t>
            </w:r>
            <w:proofErr w:type="spellStart"/>
            <w:r>
              <w:rPr>
                <w:rFonts w:eastAsia="Courier New" w:cs="Times New Roman"/>
                <w:lang w:eastAsia="ar-SA"/>
              </w:rPr>
              <w:t>połączeniowe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pomiarowe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dorosłych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dzieci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ciągła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rejestracja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równoczesnej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prezentacji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6 (I, II, III, </w:t>
            </w:r>
            <w:proofErr w:type="spellStart"/>
            <w:r>
              <w:rPr>
                <w:rFonts w:eastAsia="Courier New" w:cs="Times New Roman"/>
                <w:lang w:eastAsia="ar-SA"/>
              </w:rPr>
              <w:t>aVL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aVF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Vx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) </w:t>
            </w:r>
            <w:proofErr w:type="spellStart"/>
            <w:r>
              <w:rPr>
                <w:rFonts w:eastAsia="Courier New" w:cs="Times New Roman"/>
                <w:lang w:eastAsia="ar-SA"/>
              </w:rPr>
              <w:t>odprowadzeń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EKG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częstości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serca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minimalny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zakres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30-250/min.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ciągła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analiza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położenia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odcinka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ST z </w:t>
            </w:r>
            <w:proofErr w:type="spellStart"/>
            <w:r>
              <w:rPr>
                <w:rFonts w:eastAsia="Courier New" w:cs="Times New Roman"/>
                <w:lang w:eastAsia="ar-SA"/>
              </w:rPr>
              <w:t>możliwością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ustawienia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alarmów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wyświetlania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trendów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podstawowa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analiza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arytmii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pracy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serca</w:t>
            </w:r>
            <w:proofErr w:type="spellEnd"/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rozbudowy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o </w:t>
            </w:r>
            <w:proofErr w:type="spellStart"/>
            <w:r>
              <w:rPr>
                <w:rFonts w:eastAsia="Courier New" w:cs="Times New Roman"/>
                <w:lang w:eastAsia="ar-SA"/>
              </w:rPr>
              <w:t>zaawansowaną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analizę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arytmii</w:t>
            </w:r>
            <w:proofErr w:type="spellEnd"/>
            <w:r>
              <w:rPr>
                <w:rFonts w:eastAsia="Courier New" w:cs="Times New Roman"/>
                <w:lang w:eastAsia="ar-SA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detekcja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sygnału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stymulatora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serca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respiracja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impedancyjna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(</w:t>
            </w:r>
            <w:proofErr w:type="spellStart"/>
            <w:r>
              <w:rPr>
                <w:rFonts w:eastAsia="Courier New" w:cs="Times New Roman"/>
                <w:lang w:eastAsia="ar-SA"/>
              </w:rPr>
              <w:t>prezentacja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ilości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oddechów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minucie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) w </w:t>
            </w:r>
            <w:proofErr w:type="spellStart"/>
            <w:r>
              <w:rPr>
                <w:rFonts w:eastAsia="Courier New" w:cs="Times New Roman"/>
                <w:lang w:eastAsia="ar-SA"/>
              </w:rPr>
              <w:t>zakresie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min. 4-100 </w:t>
            </w:r>
            <w:proofErr w:type="spellStart"/>
            <w:r>
              <w:rPr>
                <w:rFonts w:eastAsia="Courier New" w:cs="Times New Roman"/>
                <w:lang w:eastAsia="ar-SA"/>
              </w:rPr>
              <w:t>odd</w:t>
            </w:r>
            <w:proofErr w:type="spellEnd"/>
            <w:r>
              <w:rPr>
                <w:rFonts w:eastAsia="Courier New" w:cs="Times New Roman"/>
                <w:lang w:eastAsia="ar-SA"/>
              </w:rPr>
              <w:t>/min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887C14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lang w:eastAsia="ar-SA"/>
              </w:rPr>
            </w:pPr>
            <w:proofErr w:type="spellStart"/>
            <w:r>
              <w:rPr>
                <w:rFonts w:eastAsia="Courier New" w:cs="Times New Roman"/>
                <w:b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saturacji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tętna</w:t>
            </w:r>
            <w:proofErr w:type="spellEnd"/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zakres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saturacji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SpO2 1-100% z </w:t>
            </w:r>
            <w:proofErr w:type="spellStart"/>
            <w:r>
              <w:rPr>
                <w:rFonts w:eastAsia="Courier New" w:cs="Times New Roman"/>
                <w:lang w:eastAsia="ar-SA"/>
              </w:rPr>
              <w:t>prezentacją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pletyzmograficznej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eliminacją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artefaktów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zapewniający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poprawne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słabym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lub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zakłóconym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sygnale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lub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zakres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saturacji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SpO2 1-100% z </w:t>
            </w:r>
            <w:proofErr w:type="spellStart"/>
            <w:r>
              <w:rPr>
                <w:rFonts w:eastAsia="Courier New" w:cs="Times New Roman"/>
                <w:lang w:eastAsia="ar-SA"/>
              </w:rPr>
              <w:t>prezentacją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krzywej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pletyzmograficznej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ekranie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czujnik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wielorazowy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dorosłych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dzieci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na </w:t>
            </w:r>
            <w:proofErr w:type="spellStart"/>
            <w:r>
              <w:rPr>
                <w:rFonts w:eastAsia="Courier New" w:cs="Times New Roman"/>
                <w:lang w:eastAsia="ar-SA"/>
              </w:rPr>
              <w:t>palec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642EAF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lang w:eastAsia="ar-SA"/>
              </w:rPr>
            </w:pPr>
            <w:proofErr w:type="spellStart"/>
            <w:r>
              <w:rPr>
                <w:rFonts w:eastAsia="Courier New" w:cs="Times New Roman"/>
                <w:b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temperatur</w:t>
            </w:r>
            <w:proofErr w:type="spellEnd"/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temperatury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obwodowej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- </w:t>
            </w:r>
            <w:proofErr w:type="spellStart"/>
            <w:r>
              <w:rPr>
                <w:rFonts w:eastAsia="Courier New" w:cs="Times New Roman"/>
                <w:lang w:eastAsia="ar-SA"/>
              </w:rPr>
              <w:t>powierzchniowej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zestawie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kabel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połączenia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czujnika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 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minimum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dwóch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temperatur</w:t>
            </w:r>
            <w:proofErr w:type="spellEnd"/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wyświetlanie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temperatury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T1, T2 i ich </w:t>
            </w:r>
            <w:proofErr w:type="spellStart"/>
            <w:r>
              <w:rPr>
                <w:rFonts w:eastAsia="Courier New" w:cs="Times New Roman"/>
                <w:lang w:eastAsia="ar-SA"/>
              </w:rPr>
              <w:t>różnicy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T2-T1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6C6A60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lang w:eastAsia="ar-SA"/>
              </w:rPr>
            </w:pPr>
            <w:proofErr w:type="spellStart"/>
            <w:r>
              <w:rPr>
                <w:rFonts w:eastAsia="Courier New" w:cs="Times New Roman"/>
                <w:b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b/>
                <w:lang w:eastAsia="ar-SA"/>
              </w:rPr>
              <w:t>ciśnienia</w:t>
            </w:r>
            <w:proofErr w:type="spellEnd"/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ciśnienie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tętnicze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krwi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metodą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nieinwazyjną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wyzwalany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ręcznie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automatycznie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wybranych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odstępach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czasowych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ciągłe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przez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określony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czas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czas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repetycji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automatycznych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min. 1 – 240 min.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komplet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wielorazowych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mankietów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bez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lateksu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dla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dorosłych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wraz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kablem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połączeniowym</w:t>
            </w:r>
            <w:proofErr w:type="spellEnd"/>
          </w:p>
          <w:p w:rsidR="00793D93" w:rsidRDefault="00793D93" w:rsidP="00793D93">
            <w:pPr>
              <w:pStyle w:val="Standard"/>
            </w:pPr>
            <w:r>
              <w:rPr>
                <w:rFonts w:eastAsia="Courier New" w:cs="Times New Roman"/>
                <w:lang w:eastAsia="ar-SA"/>
              </w:rPr>
              <w:t xml:space="preserve">– (3 </w:t>
            </w:r>
            <w:proofErr w:type="spellStart"/>
            <w:r>
              <w:rPr>
                <w:rFonts w:eastAsia="Courier New" w:cs="Times New Roman"/>
                <w:lang w:eastAsia="ar-SA"/>
              </w:rPr>
              <w:t>różne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rozmiary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mankietów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: </w:t>
            </w:r>
            <w:proofErr w:type="spellStart"/>
            <w:r>
              <w:rPr>
                <w:rFonts w:eastAsia="Courier New" w:cs="Times New Roman"/>
                <w:lang w:eastAsia="ar-SA"/>
              </w:rPr>
              <w:t>duży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średni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mały</w:t>
            </w:r>
            <w:proofErr w:type="spellEnd"/>
            <w:r>
              <w:rPr>
                <w:rFonts w:eastAsia="Courier New" w:cs="Times New Roman"/>
                <w:lang w:eastAsia="ar-SA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krwi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metodą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bezpośrednią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(</w:t>
            </w:r>
            <w:proofErr w:type="spellStart"/>
            <w:r>
              <w:rPr>
                <w:rFonts w:eastAsia="Courier New" w:cs="Times New Roman"/>
                <w:lang w:eastAsia="ar-SA"/>
              </w:rPr>
              <w:t>krwawą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) min. 2 </w:t>
            </w:r>
            <w:proofErr w:type="spellStart"/>
            <w:r>
              <w:rPr>
                <w:rFonts w:eastAsia="Courier New" w:cs="Times New Roman"/>
                <w:lang w:eastAsia="ar-SA"/>
              </w:rPr>
              <w:t>kanały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: </w:t>
            </w:r>
            <w:proofErr w:type="spellStart"/>
            <w:r>
              <w:rPr>
                <w:rFonts w:eastAsia="Courier New" w:cs="Times New Roman"/>
                <w:lang w:eastAsia="ar-SA"/>
              </w:rPr>
              <w:t>tętnicze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OCŻ                               </w:t>
            </w:r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ciśnień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inwazyjnych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w </w:t>
            </w:r>
            <w:proofErr w:type="spellStart"/>
            <w:r>
              <w:rPr>
                <w:rFonts w:eastAsia="Courier New" w:cs="Times New Roman"/>
                <w:lang w:eastAsia="ar-SA"/>
              </w:rPr>
              <w:t>zakresie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min. - 25 do 300 </w:t>
            </w:r>
            <w:proofErr w:type="spellStart"/>
            <w:r>
              <w:rPr>
                <w:rFonts w:eastAsia="Courier New" w:cs="Times New Roman"/>
                <w:lang w:eastAsia="ar-SA"/>
              </w:rPr>
              <w:t>mmHg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Możliwość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głębokości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metodą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BiS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lub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Entropii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modułu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pomiarowego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sterowanego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monitora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funkcji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życiowych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lub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urządzenia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zewnętrznego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podłączonego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kardiomonitora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3022F5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4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lang w:eastAsia="ar-SA"/>
              </w:rPr>
            </w:pPr>
            <w:bookmarkStart w:id="0" w:name="_GoBack" w:colFirst="0" w:colLast="0"/>
            <w:r>
              <w:rPr>
                <w:rFonts w:eastAsia="Courier New" w:cs="Times New Roman"/>
                <w:b/>
                <w:lang w:eastAsia="ar-SA"/>
              </w:rPr>
              <w:t>Inne</w:t>
            </w:r>
          </w:p>
        </w:tc>
      </w:tr>
      <w:bookmarkEnd w:id="0"/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pomiar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zwiotczenia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mięśniowego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modułu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pomiarowego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sterowanego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monitora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funkcji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życiowych</w:t>
            </w:r>
            <w:proofErr w:type="spellEnd"/>
            <w:r>
              <w:rPr>
                <w:rFonts w:eastAsia="Courier New" w:cs="Times New Roman"/>
                <w:lang w:eastAsia="ar-SA"/>
              </w:rPr>
              <w:t>,</w:t>
            </w:r>
          </w:p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Wizualizacja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czasu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od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ostatniego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TOF na </w:t>
            </w:r>
            <w:proofErr w:type="spellStart"/>
            <w:r>
              <w:rPr>
                <w:rFonts w:eastAsia="Courier New" w:cs="Times New Roman"/>
                <w:lang w:eastAsia="ar-SA"/>
              </w:rPr>
              <w:t>ekranie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monitora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aparat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monitor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zgodne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z </w:t>
            </w:r>
            <w:proofErr w:type="spellStart"/>
            <w:r>
              <w:rPr>
                <w:rFonts w:eastAsia="Courier New" w:cs="Times New Roman"/>
                <w:lang w:eastAsia="ar-SA"/>
              </w:rPr>
              <w:t>dyrektywą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RoHS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(</w:t>
            </w:r>
            <w:proofErr w:type="spellStart"/>
            <w:r>
              <w:rPr>
                <w:rFonts w:eastAsia="Courier New" w:cs="Times New Roman"/>
                <w:lang w:eastAsia="ar-SA"/>
              </w:rPr>
              <w:t>produkcja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bez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użycia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materiałów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potencjalnie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toksycznych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) </w:t>
            </w:r>
            <w:proofErr w:type="spellStart"/>
            <w:r>
              <w:rPr>
                <w:rFonts w:eastAsia="Courier New" w:cs="Times New Roman"/>
                <w:lang w:eastAsia="ar-SA"/>
              </w:rPr>
              <w:t>potwierdzenie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certyfikatem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ze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względów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ekonomicznych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serwisowych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jak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przyszłej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rozbudowy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- </w:t>
            </w:r>
            <w:proofErr w:type="spellStart"/>
            <w:r>
              <w:rPr>
                <w:rFonts w:eastAsia="Courier New" w:cs="Times New Roman"/>
                <w:lang w:eastAsia="ar-SA"/>
              </w:rPr>
              <w:t>monitor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funkcji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życiowych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moduły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pomiarowe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oraz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aparat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do </w:t>
            </w:r>
            <w:proofErr w:type="spellStart"/>
            <w:r>
              <w:rPr>
                <w:rFonts w:eastAsia="Courier New" w:cs="Times New Roman"/>
                <w:lang w:eastAsia="ar-SA"/>
              </w:rPr>
              <w:t>znieczulenia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ogólnego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jednego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producenta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polskojęzyczne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oprogramowanie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aparatu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Courier New" w:cs="Times New Roman"/>
                <w:lang w:eastAsia="ar-SA"/>
              </w:rPr>
              <w:t>monitora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i </w:t>
            </w:r>
            <w:proofErr w:type="spellStart"/>
            <w:r>
              <w:rPr>
                <w:rFonts w:eastAsia="Courier New" w:cs="Times New Roman"/>
                <w:lang w:eastAsia="ar-SA"/>
              </w:rPr>
              <w:t>modułów</w:t>
            </w:r>
            <w:proofErr w:type="spellEnd"/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jc w:val="center"/>
            </w:pPr>
            <w:r>
              <w:rPr>
                <w:rFonts w:eastAsia="Courier New" w:cs="Times New Roman"/>
                <w:b/>
                <w:bCs/>
                <w:lang w:eastAsia="ar-SA"/>
              </w:rPr>
              <w:t>TAK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jc w:val="center"/>
            </w:pPr>
          </w:p>
        </w:tc>
      </w:tr>
      <w:tr w:rsidR="00793D93" w:rsidTr="00793D93">
        <w:tblPrEx>
          <w:tblCellMar>
            <w:top w:w="0" w:type="dxa"/>
            <w:bottom w:w="0" w:type="dxa"/>
          </w:tblCellMar>
        </w:tblPrEx>
        <w:trPr>
          <w:gridAfter w:val="1"/>
          <w:wAfter w:w="2751" w:type="dxa"/>
        </w:trPr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numPr>
                <w:ilvl w:val="0"/>
                <w:numId w:val="2"/>
              </w:numPr>
              <w:tabs>
                <w:tab w:val="left" w:pos="360"/>
                <w:tab w:val="left" w:pos="663"/>
              </w:tabs>
              <w:ind w:left="0" w:firstLine="0"/>
            </w:pPr>
          </w:p>
        </w:tc>
        <w:tc>
          <w:tcPr>
            <w:tcW w:w="7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</w:pPr>
            <w:proofErr w:type="spellStart"/>
            <w:r>
              <w:rPr>
                <w:rFonts w:eastAsia="Courier New" w:cs="Times New Roman"/>
                <w:lang w:eastAsia="ar-SA"/>
              </w:rPr>
              <w:t>Długość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udzielanej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gwarancji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lang w:eastAsia="ar-SA"/>
              </w:rPr>
              <w:t>najmniej</w:t>
            </w:r>
            <w:proofErr w:type="spellEnd"/>
            <w:r>
              <w:rPr>
                <w:rFonts w:eastAsia="Courier New" w:cs="Times New Roman"/>
                <w:lang w:eastAsia="ar-SA"/>
              </w:rPr>
              <w:t xml:space="preserve"> </w:t>
            </w:r>
            <w:r>
              <w:rPr>
                <w:rFonts w:eastAsia="Courier New" w:cs="Times New Roman"/>
                <w:b/>
                <w:bCs/>
                <w:lang w:eastAsia="ar-SA"/>
              </w:rPr>
              <w:t xml:space="preserve">24 </w:t>
            </w:r>
            <w:proofErr w:type="spellStart"/>
            <w:r>
              <w:rPr>
                <w:rFonts w:eastAsia="Courier New" w:cs="Times New Roman"/>
                <w:b/>
                <w:bCs/>
                <w:lang w:eastAsia="ar-SA"/>
              </w:rPr>
              <w:t>miesiące</w:t>
            </w:r>
            <w:proofErr w:type="spellEnd"/>
            <w:r>
              <w:rPr>
                <w:rFonts w:eastAsia="Courier New" w:cs="Times New Roman"/>
                <w:b/>
                <w:bCs/>
                <w:lang w:eastAsia="ar-SA"/>
              </w:rPr>
              <w:t xml:space="preserve">    </w:t>
            </w:r>
            <w:r>
              <w:rPr>
                <w:rFonts w:eastAsia="Courier New" w:cs="Times New Roman"/>
                <w:lang w:eastAsia="ar-SA"/>
              </w:rPr>
              <w:br/>
            </w:r>
            <w:r>
              <w:rPr>
                <w:rFonts w:eastAsia="Courier New" w:cs="Times New Roman"/>
                <w:b/>
                <w:bCs/>
                <w:lang w:eastAsia="ar-SA"/>
              </w:rPr>
              <w:t xml:space="preserve"> </w:t>
            </w:r>
            <w:r>
              <w:rPr>
                <w:rFonts w:eastAsia="Courier New" w:cs="Times New Roman"/>
                <w:lang w:eastAsia="ar-SA"/>
              </w:rPr>
              <w:t>(</w:t>
            </w:r>
            <w:proofErr w:type="spellStart"/>
            <w:r>
              <w:rPr>
                <w:rFonts w:eastAsia="Courier New" w:cs="Times New Roman"/>
                <w:i/>
                <w:iCs/>
                <w:lang w:eastAsia="ar-SA"/>
              </w:rPr>
              <w:t>podać</w:t>
            </w:r>
            <w:proofErr w:type="spellEnd"/>
            <w:r>
              <w:rPr>
                <w:rFonts w:eastAsia="Courier New" w:cs="Times New Roman"/>
                <w:i/>
                <w:iCs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i/>
                <w:iCs/>
                <w:lang w:eastAsia="ar-SA"/>
              </w:rPr>
              <w:t>ilość</w:t>
            </w:r>
            <w:proofErr w:type="spellEnd"/>
            <w:r>
              <w:rPr>
                <w:rFonts w:eastAsia="Courier New" w:cs="Times New Roman"/>
                <w:i/>
                <w:iCs/>
                <w:lang w:eastAsia="ar-SA"/>
              </w:rPr>
              <w:t xml:space="preserve"> </w:t>
            </w:r>
            <w:proofErr w:type="spellStart"/>
            <w:r>
              <w:rPr>
                <w:rFonts w:eastAsia="Courier New" w:cs="Times New Roman"/>
                <w:i/>
                <w:iCs/>
                <w:lang w:eastAsia="ar-SA"/>
              </w:rPr>
              <w:t>miesięcy</w:t>
            </w:r>
            <w:proofErr w:type="spellEnd"/>
            <w:r>
              <w:rPr>
                <w:rFonts w:eastAsia="Courier New" w:cs="Times New Roman"/>
                <w:lang w:eastAsia="ar-SA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93D93" w:rsidRDefault="00793D93" w:rsidP="00793D93">
            <w:pPr>
              <w:pStyle w:val="Standard"/>
              <w:rPr>
                <w:rFonts w:eastAsia="Courier New" w:cs="Times New Roman"/>
                <w:lang w:eastAsia="ar-SA"/>
              </w:rPr>
            </w:pPr>
          </w:p>
        </w:tc>
      </w:tr>
    </w:tbl>
    <w:p w:rsidR="001065D9" w:rsidRDefault="001065D9" w:rsidP="001065D9">
      <w:pPr>
        <w:pStyle w:val="Standard"/>
        <w:rPr>
          <w:rFonts w:cs="Times New Roman"/>
        </w:rPr>
      </w:pPr>
    </w:p>
    <w:p w:rsidR="001065D9" w:rsidRDefault="001065D9" w:rsidP="001065D9">
      <w:pPr>
        <w:pStyle w:val="Standard"/>
        <w:rPr>
          <w:rFonts w:cs="Times New Roman"/>
        </w:rPr>
      </w:pPr>
    </w:p>
    <w:p w:rsidR="001065D9" w:rsidRDefault="001065D9" w:rsidP="001065D9">
      <w:pPr>
        <w:pStyle w:val="Standard"/>
        <w:rPr>
          <w:rFonts w:ascii="Calibri Light" w:hAnsi="Calibri Light" w:cs="Times New Roman"/>
        </w:rPr>
      </w:pPr>
    </w:p>
    <w:p w:rsidR="001065D9" w:rsidRDefault="001065D9" w:rsidP="001065D9">
      <w:pPr>
        <w:pStyle w:val="Standard"/>
        <w:rPr>
          <w:rFonts w:ascii="Calibri Light" w:hAnsi="Calibri Light"/>
        </w:rPr>
      </w:pPr>
    </w:p>
    <w:p w:rsidR="001065D9" w:rsidRDefault="001065D9" w:rsidP="001065D9">
      <w:pPr>
        <w:pStyle w:val="Standard"/>
      </w:pPr>
    </w:p>
    <w:p w:rsidR="00377829" w:rsidRPr="001065D9" w:rsidRDefault="00377829" w:rsidP="001065D9"/>
    <w:sectPr w:rsidR="00377829" w:rsidRPr="001065D9">
      <w:headerReference w:type="default" r:id="rId5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F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0B" w:rsidRDefault="00793D93">
    <w:pPr>
      <w:pStyle w:val="Nagwek"/>
    </w:pPr>
    <w:r>
      <w:rPr>
        <w:noProof/>
        <w:lang w:val="pl-PL" w:eastAsia="pl-PL" w:bidi="ar-SA"/>
      </w:rPr>
      <w:drawing>
        <wp:inline distT="0" distB="0" distL="0" distR="0" wp14:anchorId="4461D562" wp14:editId="7843D981">
          <wp:extent cx="8296199" cy="80028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6199" cy="800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15E0B" w:rsidRDefault="00793D9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3CF8"/>
    <w:multiLevelType w:val="hybridMultilevel"/>
    <w:tmpl w:val="568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A756B"/>
    <w:multiLevelType w:val="multilevel"/>
    <w:tmpl w:val="BA92E356"/>
    <w:numStyleLink w:val="WWNum13"/>
  </w:abstractNum>
  <w:abstractNum w:abstractNumId="2" w15:restartNumberingAfterBreak="0">
    <w:nsid w:val="267B6899"/>
    <w:multiLevelType w:val="multilevel"/>
    <w:tmpl w:val="00E8146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1AE0C4F"/>
    <w:multiLevelType w:val="hybridMultilevel"/>
    <w:tmpl w:val="B750E7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021665"/>
    <w:multiLevelType w:val="hybridMultilevel"/>
    <w:tmpl w:val="9BBCF6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840CD6"/>
    <w:multiLevelType w:val="hybridMultilevel"/>
    <w:tmpl w:val="46160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46402"/>
    <w:multiLevelType w:val="multilevel"/>
    <w:tmpl w:val="BA92E356"/>
    <w:styleLink w:val="WWNum13"/>
    <w:lvl w:ilvl="0">
      <w:start w:val="1"/>
      <w:numFmt w:val="decimal"/>
      <w:lvlText w:val="%1."/>
      <w:lvlJc w:val="left"/>
      <w:pPr>
        <w:ind w:left="663" w:hanging="663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6A784F51"/>
    <w:multiLevelType w:val="multilevel"/>
    <w:tmpl w:val="BA92E356"/>
    <w:numStyleLink w:val="WWNum13"/>
  </w:abstractNum>
  <w:abstractNum w:abstractNumId="8" w15:restartNumberingAfterBreak="0">
    <w:nsid w:val="7B9A0891"/>
    <w:multiLevelType w:val="multilevel"/>
    <w:tmpl w:val="AAE0E1A4"/>
    <w:styleLink w:val="WWNum1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2"/>
    <w:rsid w:val="001065D9"/>
    <w:rsid w:val="00377829"/>
    <w:rsid w:val="00751417"/>
    <w:rsid w:val="00793D93"/>
    <w:rsid w:val="00ED4953"/>
    <w:rsid w:val="00F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F3ABC-2C6F-483F-9645-42A38A84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C62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Nagwek1">
    <w:name w:val="heading 1"/>
    <w:basedOn w:val="Standard"/>
    <w:next w:val="Normalny"/>
    <w:link w:val="Nagwek1Znak"/>
    <w:rsid w:val="00FB2C62"/>
    <w:pPr>
      <w:keepNext/>
      <w:keepLines/>
      <w:spacing w:before="480"/>
      <w:outlineLvl w:val="0"/>
    </w:pPr>
    <w:rPr>
      <w:rFonts w:ascii="Calibri Light" w:hAnsi="Calibri Light" w:cs="F"/>
      <w:b/>
      <w:bCs/>
      <w:color w:val="2F549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2C62"/>
    <w:rPr>
      <w:rFonts w:ascii="Calibri Light" w:eastAsia="Andale Sans UI" w:hAnsi="Calibri Light" w:cs="F"/>
      <w:b/>
      <w:bCs/>
      <w:color w:val="2F5496"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FB2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rsid w:val="00FB2C62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C6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rsid w:val="00FB2C62"/>
    <w:pPr>
      <w:ind w:left="720"/>
    </w:pPr>
  </w:style>
  <w:style w:type="numbering" w:customStyle="1" w:styleId="WWNum2">
    <w:name w:val="WWNum2"/>
    <w:basedOn w:val="Bezlisty"/>
    <w:rsid w:val="00FB2C62"/>
    <w:pPr>
      <w:numPr>
        <w:numId w:val="1"/>
      </w:numPr>
    </w:pPr>
  </w:style>
  <w:style w:type="numbering" w:customStyle="1" w:styleId="WWNum13">
    <w:name w:val="WWNum13"/>
    <w:basedOn w:val="Bezlisty"/>
    <w:rsid w:val="00FB2C62"/>
    <w:pPr>
      <w:numPr>
        <w:numId w:val="2"/>
      </w:numPr>
    </w:pPr>
  </w:style>
  <w:style w:type="numbering" w:customStyle="1" w:styleId="WWNum14">
    <w:name w:val="WWNum14"/>
    <w:basedOn w:val="Bezlisty"/>
    <w:rsid w:val="00FB2C6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1435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Jasik</dc:creator>
  <cp:keywords/>
  <dc:description/>
  <cp:lastModifiedBy>Joanna Jasik</cp:lastModifiedBy>
  <cp:revision>2</cp:revision>
  <dcterms:created xsi:type="dcterms:W3CDTF">2020-07-05T13:26:00Z</dcterms:created>
  <dcterms:modified xsi:type="dcterms:W3CDTF">2020-07-05T19:01:00Z</dcterms:modified>
</cp:coreProperties>
</file>